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61BAE49">
      <w:pPr>
        <w:spacing w:line="360" w:lineRule="auto"/>
        <w:jc w:val="center"/>
        <w:rPr>
          <w:rFonts w:hint="eastAsia" w:ascii="宋体"/>
          <w:b/>
          <w:sz w:val="38"/>
          <w:szCs w:val="38"/>
          <w:highlight w:val="none"/>
        </w:rPr>
      </w:pPr>
      <w:bookmarkStart w:id="0" w:name="_Toc73894375"/>
    </w:p>
    <w:p w14:paraId="30991CB8">
      <w:pPr>
        <w:widowControl w:val="0"/>
        <w:spacing w:after="156" w:afterLines="50" w:line="360" w:lineRule="auto"/>
        <w:jc w:val="center"/>
        <w:rPr>
          <w:rFonts w:hint="eastAsia" w:ascii="黑体" w:hAnsi="黑体" w:eastAsia="黑体" w:cs="黑体"/>
          <w:b w:val="0"/>
          <w:bCs/>
          <w:color w:val="000000"/>
          <w:sz w:val="44"/>
          <w:szCs w:val="44"/>
          <w:highlight w:val="none"/>
          <w:lang w:val="en-US" w:eastAsia="zh-CN"/>
        </w:rPr>
      </w:pPr>
    </w:p>
    <w:p w14:paraId="2ABE7881">
      <w:pPr>
        <w:widowControl w:val="0"/>
        <w:spacing w:after="156" w:afterLines="50" w:line="360" w:lineRule="auto"/>
        <w:jc w:val="center"/>
        <w:rPr>
          <w:rFonts w:hint="eastAsia" w:ascii="黑体" w:hAnsi="黑体" w:eastAsia="黑体" w:cs="黑体"/>
          <w:b w:val="0"/>
          <w:bCs/>
          <w:color w:val="000000"/>
          <w:sz w:val="44"/>
          <w:szCs w:val="44"/>
          <w:highlight w:val="none"/>
          <w:lang w:val="en-US" w:eastAsia="zh-CN"/>
        </w:rPr>
      </w:pPr>
      <w:r>
        <w:rPr>
          <w:rFonts w:hint="eastAsia" w:ascii="黑体" w:hAnsi="黑体" w:eastAsia="黑体" w:cs="黑体"/>
          <w:b w:val="0"/>
          <w:bCs/>
          <w:color w:val="000000"/>
          <w:sz w:val="44"/>
          <w:szCs w:val="44"/>
          <w:highlight w:val="none"/>
          <w:lang w:val="en-US" w:eastAsia="zh-CN"/>
        </w:rPr>
        <w:t>台州湾陆岛联动综合码头工程（一期）构件预制塑料波纹管采购</w:t>
      </w:r>
      <w:bookmarkStart w:id="158" w:name="_GoBack"/>
      <w:bookmarkEnd w:id="158"/>
    </w:p>
    <w:p w14:paraId="311CD934">
      <w:pPr>
        <w:spacing w:line="360" w:lineRule="auto"/>
        <w:jc w:val="center"/>
        <w:rPr>
          <w:rFonts w:ascii="宋体" w:hAnsi="宋体"/>
          <w:b/>
          <w:sz w:val="44"/>
          <w:szCs w:val="44"/>
          <w:highlight w:val="none"/>
        </w:rPr>
      </w:pPr>
    </w:p>
    <w:p w14:paraId="25A0CFCD">
      <w:pPr>
        <w:pStyle w:val="17"/>
        <w:rPr>
          <w:rFonts w:ascii="宋体" w:hAnsi="宋体"/>
          <w:b/>
          <w:sz w:val="44"/>
          <w:szCs w:val="44"/>
          <w:highlight w:val="none"/>
        </w:rPr>
      </w:pPr>
    </w:p>
    <w:p w14:paraId="50AF5EE0">
      <w:pPr>
        <w:spacing w:line="360" w:lineRule="auto"/>
        <w:jc w:val="center"/>
        <w:rPr>
          <w:rFonts w:ascii="宋体"/>
          <w:b/>
          <w:spacing w:val="20"/>
          <w:sz w:val="56"/>
          <w:szCs w:val="56"/>
          <w:highlight w:val="none"/>
        </w:rPr>
      </w:pPr>
      <w:r>
        <w:rPr>
          <w:rFonts w:hint="eastAsia" w:ascii="宋体"/>
          <w:b/>
          <w:spacing w:val="20"/>
          <w:sz w:val="72"/>
          <w:szCs w:val="72"/>
          <w:highlight w:val="none"/>
        </w:rPr>
        <w:t>招标文件</w:t>
      </w:r>
    </w:p>
    <w:p w14:paraId="4D333CDC">
      <w:pPr>
        <w:tabs>
          <w:tab w:val="left" w:pos="5777"/>
        </w:tabs>
        <w:jc w:val="center"/>
        <w:rPr>
          <w:rFonts w:ascii="宋体"/>
          <w:sz w:val="52"/>
          <w:szCs w:val="52"/>
          <w:highlight w:val="none"/>
        </w:rPr>
      </w:pPr>
    </w:p>
    <w:p w14:paraId="0FFE395D">
      <w:pPr>
        <w:rPr>
          <w:highlight w:val="none"/>
        </w:rPr>
      </w:pPr>
    </w:p>
    <w:p w14:paraId="0536A7EC">
      <w:pPr>
        <w:spacing w:line="360" w:lineRule="auto"/>
        <w:ind w:firstLine="560" w:firstLineChars="200"/>
        <w:rPr>
          <w:rFonts w:hint="eastAsia" w:ascii="黑体" w:hAnsi="黑体" w:eastAsia="黑体" w:cs="黑体"/>
          <w:color w:val="000000"/>
          <w:sz w:val="28"/>
          <w:szCs w:val="28"/>
          <w:highlight w:val="none"/>
        </w:rPr>
      </w:pPr>
    </w:p>
    <w:p w14:paraId="3CACD557">
      <w:pPr>
        <w:pStyle w:val="17"/>
        <w:rPr>
          <w:rFonts w:hint="eastAsia" w:ascii="黑体" w:hAnsi="黑体" w:eastAsia="黑体" w:cs="黑体"/>
          <w:color w:val="000000"/>
          <w:sz w:val="28"/>
          <w:szCs w:val="28"/>
          <w:highlight w:val="none"/>
        </w:rPr>
      </w:pPr>
    </w:p>
    <w:p w14:paraId="16A24C8C">
      <w:pPr>
        <w:pStyle w:val="18"/>
        <w:rPr>
          <w:rFonts w:hint="eastAsia"/>
          <w:highlight w:val="none"/>
        </w:rPr>
      </w:pPr>
    </w:p>
    <w:p w14:paraId="6C4F23D8">
      <w:pPr>
        <w:pStyle w:val="80"/>
        <w:spacing w:line="360" w:lineRule="auto"/>
        <w:ind w:firstLine="560" w:firstLineChars="200"/>
        <w:rPr>
          <w:rFonts w:hint="eastAsia" w:ascii="黑体" w:hAnsi="黑体" w:eastAsia="黑体" w:cs="黑体"/>
          <w:color w:val="000000"/>
          <w:sz w:val="28"/>
          <w:szCs w:val="28"/>
          <w:highlight w:val="none"/>
        </w:rPr>
      </w:pPr>
    </w:p>
    <w:p w14:paraId="62AB5222">
      <w:pPr>
        <w:pStyle w:val="80"/>
        <w:spacing w:line="360" w:lineRule="auto"/>
        <w:ind w:firstLine="560" w:firstLineChars="200"/>
        <w:rPr>
          <w:rFonts w:hint="eastAsia" w:ascii="黑体" w:hAnsi="黑体" w:eastAsia="黑体" w:cs="黑体"/>
          <w:b w:val="0"/>
          <w:bCs w:val="0"/>
          <w:color w:val="000000"/>
          <w:sz w:val="28"/>
          <w:szCs w:val="28"/>
          <w:highlight w:val="none"/>
        </w:rPr>
      </w:pPr>
    </w:p>
    <w:p w14:paraId="0AD22CDE">
      <w:pPr>
        <w:spacing w:line="360" w:lineRule="auto"/>
        <w:ind w:firstLine="560" w:firstLineChars="200"/>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招标人：</w:t>
      </w:r>
      <w:r>
        <w:rPr>
          <w:rFonts w:hint="eastAsia" w:ascii="黑体" w:hAnsi="黑体" w:eastAsia="黑体" w:cs="黑体"/>
          <w:b w:val="0"/>
          <w:bCs w:val="0"/>
          <w:color w:val="000000"/>
          <w:sz w:val="28"/>
          <w:szCs w:val="28"/>
          <w:highlight w:val="none"/>
          <w:lang w:val="en-US" w:eastAsia="zh-CN"/>
        </w:rPr>
        <w:t>台州西廊港口开发有限公司</w:t>
      </w:r>
      <w:r>
        <w:rPr>
          <w:rFonts w:hint="eastAsia" w:ascii="黑体" w:hAnsi="黑体" w:eastAsia="黑体" w:cs="黑体"/>
          <w:b w:val="0"/>
          <w:bCs w:val="0"/>
          <w:color w:val="000000"/>
          <w:sz w:val="28"/>
          <w:szCs w:val="28"/>
          <w:highlight w:val="none"/>
        </w:rPr>
        <w:t>（盖单位章）</w:t>
      </w:r>
    </w:p>
    <w:p w14:paraId="19E73889">
      <w:pPr>
        <w:spacing w:line="360" w:lineRule="auto"/>
        <w:ind w:firstLine="560" w:firstLineChars="200"/>
        <w:jc w:val="center"/>
        <w:rPr>
          <w:rFonts w:hint="eastAsia" w:ascii="黑体" w:hAnsi="黑体" w:eastAsia="黑体" w:cs="黑体"/>
          <w:b w:val="0"/>
          <w:bCs w:val="0"/>
          <w:color w:val="000000"/>
          <w:sz w:val="28"/>
          <w:szCs w:val="28"/>
          <w:highlight w:val="none"/>
        </w:rPr>
      </w:pPr>
      <w:r>
        <w:rPr>
          <w:rFonts w:hint="eastAsia" w:ascii="黑体" w:hAnsi="黑体" w:eastAsia="黑体" w:cs="黑体"/>
          <w:b w:val="0"/>
          <w:bCs w:val="0"/>
          <w:color w:val="000000"/>
          <w:sz w:val="28"/>
          <w:szCs w:val="28"/>
          <w:highlight w:val="none"/>
        </w:rPr>
        <w:t>招标代理机构：</w:t>
      </w:r>
      <w:r>
        <w:rPr>
          <w:rFonts w:hint="eastAsia" w:ascii="黑体" w:hAnsi="黑体" w:eastAsia="黑体" w:cs="黑体"/>
          <w:b w:val="0"/>
          <w:bCs w:val="0"/>
          <w:color w:val="000000"/>
          <w:sz w:val="28"/>
          <w:szCs w:val="28"/>
          <w:highlight w:val="none"/>
          <w:lang w:val="en-US" w:eastAsia="zh-CN"/>
        </w:rPr>
        <w:t>台州市建设咨询有限公司</w:t>
      </w:r>
      <w:r>
        <w:rPr>
          <w:rFonts w:hint="eastAsia" w:ascii="黑体" w:hAnsi="黑体" w:eastAsia="黑体" w:cs="黑体"/>
          <w:b w:val="0"/>
          <w:bCs w:val="0"/>
          <w:color w:val="000000"/>
          <w:sz w:val="28"/>
          <w:szCs w:val="28"/>
          <w:highlight w:val="none"/>
        </w:rPr>
        <w:t>（盖单位章）</w:t>
      </w:r>
    </w:p>
    <w:p w14:paraId="40632B27">
      <w:pPr>
        <w:spacing w:line="360" w:lineRule="auto"/>
        <w:ind w:firstLine="560" w:firstLineChars="200"/>
        <w:jc w:val="center"/>
        <w:rPr>
          <w:rFonts w:hint="eastAsia" w:ascii="黑体" w:hAnsi="黑体" w:eastAsia="黑体" w:cs="黑体"/>
          <w:b w:val="0"/>
          <w:bCs w:val="0"/>
          <w:color w:val="000000"/>
          <w:sz w:val="28"/>
          <w:szCs w:val="28"/>
          <w:highlight w:val="none"/>
        </w:rPr>
      </w:pPr>
      <w:bookmarkStart w:id="1" w:name="EBe8a69b1d3c164fd58fa459438bde18a2"/>
      <w:r>
        <w:rPr>
          <w:rFonts w:hint="eastAsia" w:ascii="黑体" w:hAnsi="黑体" w:eastAsia="黑体" w:cs="黑体"/>
          <w:b w:val="0"/>
          <w:bCs w:val="0"/>
          <w:color w:val="000000"/>
          <w:sz w:val="28"/>
          <w:szCs w:val="28"/>
          <w:highlight w:val="none"/>
          <w:u w:val="single"/>
          <w:lang w:val="en-US" w:eastAsia="zh-CN"/>
        </w:rPr>
        <w:t>2025</w:t>
      </w:r>
      <w:r>
        <w:rPr>
          <w:rFonts w:hint="eastAsia" w:ascii="黑体" w:hAnsi="黑体" w:eastAsia="黑体" w:cs="黑体"/>
          <w:b w:val="0"/>
          <w:bCs w:val="0"/>
          <w:color w:val="000000"/>
          <w:sz w:val="28"/>
          <w:szCs w:val="28"/>
          <w:highlight w:val="none"/>
        </w:rPr>
        <w:t>年</w:t>
      </w:r>
      <w:r>
        <w:rPr>
          <w:rFonts w:hint="eastAsia" w:ascii="黑体" w:hAnsi="黑体" w:eastAsia="黑体" w:cs="黑体"/>
          <w:b w:val="0"/>
          <w:bCs w:val="0"/>
          <w:color w:val="000000"/>
          <w:sz w:val="28"/>
          <w:szCs w:val="28"/>
          <w:highlight w:val="none"/>
          <w:u w:val="single"/>
          <w:lang w:val="en-US" w:eastAsia="zh-CN"/>
        </w:rPr>
        <w:t xml:space="preserve">   </w:t>
      </w:r>
      <w:r>
        <w:rPr>
          <w:rFonts w:hint="eastAsia" w:ascii="黑体" w:hAnsi="黑体" w:eastAsia="黑体" w:cs="黑体"/>
          <w:b w:val="0"/>
          <w:bCs w:val="0"/>
          <w:color w:val="000000"/>
          <w:sz w:val="28"/>
          <w:szCs w:val="28"/>
          <w:highlight w:val="none"/>
        </w:rPr>
        <w:t>月</w:t>
      </w:r>
      <w:bookmarkEnd w:id="1"/>
    </w:p>
    <w:p w14:paraId="05940F1D">
      <w:pPr>
        <w:tabs>
          <w:tab w:val="center" w:pos="4153"/>
        </w:tabs>
        <w:snapToGrid w:val="0"/>
        <w:rPr>
          <w:rFonts w:hint="eastAsia" w:ascii="宋体"/>
          <w:spacing w:val="140"/>
          <w:sz w:val="36"/>
          <w:highlight w:val="none"/>
        </w:rPr>
      </w:pPr>
    </w:p>
    <w:bookmarkEnd w:id="0"/>
    <w:p w14:paraId="448EDE7D">
      <w:pPr>
        <w:adjustRightInd w:val="0"/>
        <w:snapToGrid w:val="0"/>
        <w:ind w:firstLine="36" w:firstLineChars="10"/>
        <w:jc w:val="center"/>
        <w:rPr>
          <w:rFonts w:hint="eastAsia" w:ascii="宋体"/>
          <w:b/>
          <w:bCs/>
          <w:sz w:val="36"/>
          <w:szCs w:val="36"/>
          <w:highlight w:val="none"/>
        </w:rPr>
      </w:pPr>
      <w:bookmarkStart w:id="2" w:name="_Toc73894376"/>
      <w:bookmarkStart w:id="3" w:name="_Toc73950774"/>
      <w:r>
        <w:rPr>
          <w:rFonts w:hint="eastAsia" w:ascii="宋体"/>
          <w:b/>
          <w:bCs/>
          <w:sz w:val="36"/>
          <w:szCs w:val="36"/>
          <w:highlight w:val="none"/>
        </w:rPr>
        <w:br w:type="page"/>
      </w:r>
    </w:p>
    <w:p w14:paraId="740E9F62">
      <w:pPr>
        <w:adjustRightInd w:val="0"/>
        <w:snapToGrid w:val="0"/>
        <w:ind w:firstLine="36" w:firstLineChars="10"/>
        <w:jc w:val="center"/>
        <w:rPr>
          <w:rFonts w:hint="eastAsia" w:ascii="宋体"/>
          <w:b/>
          <w:bCs/>
          <w:sz w:val="36"/>
          <w:szCs w:val="36"/>
          <w:highlight w:val="none"/>
        </w:rPr>
      </w:pPr>
      <w:r>
        <w:rPr>
          <w:rFonts w:hint="eastAsia" w:ascii="宋体"/>
          <w:b/>
          <w:bCs/>
          <w:sz w:val="36"/>
          <w:szCs w:val="36"/>
          <w:highlight w:val="none"/>
        </w:rPr>
        <w:t>招标文件目录</w:t>
      </w:r>
    </w:p>
    <w:bookmarkEnd w:id="2"/>
    <w:bookmarkEnd w:id="3"/>
    <w:p w14:paraId="127B649C">
      <w:pPr>
        <w:pStyle w:val="31"/>
        <w:tabs>
          <w:tab w:val="right" w:leader="dot" w:pos="8680"/>
          <w:tab w:val="clear" w:pos="8222"/>
        </w:tabs>
        <w:spacing w:before="0" w:after="0" w:line="480" w:lineRule="auto"/>
        <w:ind w:firstLine="480"/>
        <w:jc w:val="center"/>
        <w:rPr>
          <w:highlight w:val="none"/>
        </w:rPr>
      </w:pPr>
    </w:p>
    <w:p w14:paraId="587DDC87">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sz w:val="28"/>
          <w:highlight w:val="none"/>
        </w:rPr>
        <w:instrText xml:space="preserve"> </w:instrText>
      </w:r>
      <w:r>
        <w:rPr>
          <w:rFonts w:hint="eastAsia"/>
          <w:sz w:val="28"/>
          <w:highlight w:val="none"/>
        </w:rPr>
        <w:instrText xml:space="preserve">TOC \o "1-1" \h \z \u</w:instrText>
      </w:r>
      <w:r>
        <w:rPr>
          <w:sz w:val="28"/>
          <w:highlight w:val="none"/>
        </w:rPr>
        <w:instrText xml:space="preserve"> </w:instrText>
      </w:r>
      <w:r>
        <w:rPr>
          <w:sz w:val="28"/>
          <w:highlight w:val="none"/>
        </w:rPr>
        <w:fldChar w:fldCharType="separate"/>
      </w:r>
      <w:r>
        <w:rPr>
          <w:sz w:val="28"/>
          <w:highlight w:val="none"/>
        </w:rPr>
        <w:fldChar w:fldCharType="begin"/>
      </w:r>
      <w:r>
        <w:rPr>
          <w:rStyle w:val="51"/>
          <w:color w:val="auto"/>
          <w:sz w:val="28"/>
          <w:highlight w:val="none"/>
        </w:rPr>
        <w:instrText xml:space="preserve"> </w:instrText>
      </w:r>
      <w:r>
        <w:rPr>
          <w:sz w:val="28"/>
          <w:highlight w:val="none"/>
        </w:rPr>
        <w:instrText xml:space="preserve">HYPERLINK \l "_Toc532809259"</w:instrText>
      </w:r>
      <w:r>
        <w:rPr>
          <w:rStyle w:val="51"/>
          <w:color w:val="auto"/>
          <w:sz w:val="28"/>
          <w:highlight w:val="none"/>
        </w:rPr>
        <w:instrText xml:space="preserve"> </w:instrText>
      </w:r>
      <w:r>
        <w:rPr>
          <w:sz w:val="28"/>
          <w:highlight w:val="none"/>
        </w:rPr>
        <w:fldChar w:fldCharType="separate"/>
      </w:r>
      <w:r>
        <w:rPr>
          <w:rFonts w:hint="eastAsia"/>
          <w:kern w:val="0"/>
          <w:sz w:val="28"/>
          <w:highlight w:val="none"/>
        </w:rPr>
        <w:t>第一章</w:t>
      </w:r>
      <w:r>
        <w:rPr>
          <w:kern w:val="0"/>
          <w:sz w:val="28"/>
          <w:highlight w:val="none"/>
        </w:rPr>
        <w:t xml:space="preserve">  </w:t>
      </w:r>
      <w:r>
        <w:rPr>
          <w:rFonts w:hint="eastAsia"/>
          <w:kern w:val="0"/>
          <w:sz w:val="28"/>
          <w:highlight w:val="none"/>
        </w:rPr>
        <w:t>招标公告</w:t>
      </w:r>
      <w:r>
        <w:rPr>
          <w:sz w:val="28"/>
          <w:highlight w:val="none"/>
        </w:rPr>
        <w:tab/>
      </w:r>
      <w:r>
        <w:rPr>
          <w:sz w:val="28"/>
          <w:highlight w:val="none"/>
        </w:rPr>
        <w:fldChar w:fldCharType="begin"/>
      </w:r>
      <w:r>
        <w:rPr>
          <w:sz w:val="28"/>
          <w:highlight w:val="none"/>
        </w:rPr>
        <w:instrText xml:space="preserve"> PAGEREF _Toc532809259 \h </w:instrText>
      </w:r>
      <w:r>
        <w:rPr>
          <w:sz w:val="28"/>
          <w:highlight w:val="none"/>
        </w:rPr>
        <w:fldChar w:fldCharType="separate"/>
      </w:r>
      <w:r>
        <w:rPr>
          <w:sz w:val="28"/>
          <w:highlight w:val="none"/>
        </w:rPr>
        <w:t>3</w:t>
      </w:r>
      <w:r>
        <w:rPr>
          <w:sz w:val="28"/>
          <w:highlight w:val="none"/>
        </w:rPr>
        <w:fldChar w:fldCharType="end"/>
      </w:r>
      <w:r>
        <w:rPr>
          <w:sz w:val="28"/>
          <w:highlight w:val="none"/>
        </w:rPr>
        <w:fldChar w:fldCharType="end"/>
      </w:r>
    </w:p>
    <w:p w14:paraId="030CCCB0">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1"/>
          <w:color w:val="auto"/>
          <w:sz w:val="28"/>
          <w:highlight w:val="none"/>
        </w:rPr>
        <w:instrText xml:space="preserve"> </w:instrText>
      </w:r>
      <w:r>
        <w:rPr>
          <w:sz w:val="28"/>
          <w:highlight w:val="none"/>
        </w:rPr>
        <w:instrText xml:space="preserve">HYPERLINK \l "_Toc532809260"</w:instrText>
      </w:r>
      <w:r>
        <w:rPr>
          <w:rStyle w:val="51"/>
          <w:color w:val="auto"/>
          <w:sz w:val="28"/>
          <w:highlight w:val="none"/>
        </w:rPr>
        <w:instrText xml:space="preserve"> </w:instrText>
      </w:r>
      <w:r>
        <w:rPr>
          <w:sz w:val="28"/>
          <w:highlight w:val="none"/>
        </w:rPr>
        <w:fldChar w:fldCharType="separate"/>
      </w:r>
      <w:r>
        <w:rPr>
          <w:rFonts w:hint="eastAsia"/>
          <w:kern w:val="0"/>
          <w:sz w:val="28"/>
          <w:highlight w:val="none"/>
        </w:rPr>
        <w:t>第二章</w:t>
      </w:r>
      <w:r>
        <w:rPr>
          <w:kern w:val="0"/>
          <w:sz w:val="28"/>
          <w:highlight w:val="none"/>
        </w:rPr>
        <w:t xml:space="preserve">  </w:t>
      </w:r>
      <w:r>
        <w:rPr>
          <w:rFonts w:hint="eastAsia"/>
          <w:kern w:val="0"/>
          <w:sz w:val="28"/>
          <w:highlight w:val="none"/>
        </w:rPr>
        <w:t>投标人须知</w:t>
      </w:r>
      <w:r>
        <w:rPr>
          <w:sz w:val="28"/>
          <w:highlight w:val="none"/>
        </w:rPr>
        <w:tab/>
      </w:r>
      <w:r>
        <w:rPr>
          <w:sz w:val="28"/>
          <w:highlight w:val="none"/>
        </w:rPr>
        <w:fldChar w:fldCharType="begin"/>
      </w:r>
      <w:r>
        <w:rPr>
          <w:sz w:val="28"/>
          <w:highlight w:val="none"/>
        </w:rPr>
        <w:instrText xml:space="preserve"> PAGEREF _Toc532809260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14:paraId="02BBCD61">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1"/>
          <w:color w:val="auto"/>
          <w:sz w:val="28"/>
          <w:highlight w:val="none"/>
        </w:rPr>
        <w:instrText xml:space="preserve"> </w:instrText>
      </w:r>
      <w:r>
        <w:rPr>
          <w:sz w:val="28"/>
          <w:highlight w:val="none"/>
        </w:rPr>
        <w:instrText xml:space="preserve">HYPERLINK \l "_Toc532809261"</w:instrText>
      </w:r>
      <w:r>
        <w:rPr>
          <w:rStyle w:val="51"/>
          <w:color w:val="auto"/>
          <w:sz w:val="28"/>
          <w:highlight w:val="none"/>
        </w:rPr>
        <w:instrText xml:space="preserve"> </w:instrText>
      </w:r>
      <w:r>
        <w:rPr>
          <w:sz w:val="28"/>
          <w:highlight w:val="none"/>
        </w:rPr>
        <w:fldChar w:fldCharType="separate"/>
      </w:r>
      <w:r>
        <w:rPr>
          <w:rFonts w:hint="eastAsia"/>
          <w:kern w:val="0"/>
          <w:sz w:val="28"/>
          <w:highlight w:val="none"/>
        </w:rPr>
        <w:t>第三章</w:t>
      </w:r>
      <w:r>
        <w:rPr>
          <w:kern w:val="0"/>
          <w:sz w:val="28"/>
          <w:highlight w:val="none"/>
        </w:rPr>
        <w:t xml:space="preserve"> </w:t>
      </w:r>
      <w:r>
        <w:rPr>
          <w:rFonts w:hint="eastAsia"/>
          <w:kern w:val="0"/>
          <w:sz w:val="28"/>
          <w:highlight w:val="none"/>
        </w:rPr>
        <w:t>评标办法</w:t>
      </w:r>
      <w:r>
        <w:rPr>
          <w:sz w:val="28"/>
          <w:highlight w:val="none"/>
        </w:rPr>
        <w:tab/>
      </w:r>
      <w:r>
        <w:rPr>
          <w:sz w:val="28"/>
          <w:highlight w:val="none"/>
        </w:rPr>
        <w:fldChar w:fldCharType="begin"/>
      </w:r>
      <w:r>
        <w:rPr>
          <w:sz w:val="28"/>
          <w:highlight w:val="none"/>
        </w:rPr>
        <w:instrText xml:space="preserve"> PAGEREF _Toc532809261 \h </w:instrText>
      </w:r>
      <w:r>
        <w:rPr>
          <w:sz w:val="28"/>
          <w:highlight w:val="none"/>
        </w:rPr>
        <w:fldChar w:fldCharType="separate"/>
      </w:r>
      <w:r>
        <w:rPr>
          <w:sz w:val="28"/>
          <w:highlight w:val="none"/>
        </w:rPr>
        <w:t>21</w:t>
      </w:r>
      <w:r>
        <w:rPr>
          <w:sz w:val="28"/>
          <w:highlight w:val="none"/>
        </w:rPr>
        <w:fldChar w:fldCharType="end"/>
      </w:r>
      <w:r>
        <w:rPr>
          <w:sz w:val="28"/>
          <w:highlight w:val="none"/>
        </w:rPr>
        <w:fldChar w:fldCharType="end"/>
      </w:r>
    </w:p>
    <w:p w14:paraId="2DB6D74A">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1"/>
          <w:color w:val="auto"/>
          <w:sz w:val="28"/>
          <w:highlight w:val="none"/>
        </w:rPr>
        <w:instrText xml:space="preserve"> </w:instrText>
      </w:r>
      <w:r>
        <w:rPr>
          <w:sz w:val="28"/>
          <w:highlight w:val="none"/>
        </w:rPr>
        <w:instrText xml:space="preserve">HYPERLINK \l "_Toc532809272"</w:instrText>
      </w:r>
      <w:r>
        <w:rPr>
          <w:rStyle w:val="51"/>
          <w:color w:val="auto"/>
          <w:sz w:val="28"/>
          <w:highlight w:val="none"/>
        </w:rPr>
        <w:instrText xml:space="preserve"> </w:instrText>
      </w:r>
      <w:r>
        <w:rPr>
          <w:sz w:val="28"/>
          <w:highlight w:val="none"/>
        </w:rPr>
        <w:fldChar w:fldCharType="separate"/>
      </w:r>
      <w:r>
        <w:rPr>
          <w:rFonts w:hint="eastAsia"/>
          <w:sz w:val="28"/>
          <w:highlight w:val="none"/>
        </w:rPr>
        <w:t>第四章</w:t>
      </w:r>
      <w:r>
        <w:rPr>
          <w:sz w:val="28"/>
          <w:highlight w:val="none"/>
        </w:rPr>
        <w:t xml:space="preserve">  </w:t>
      </w:r>
      <w:r>
        <w:rPr>
          <w:rFonts w:hint="eastAsia"/>
          <w:sz w:val="28"/>
          <w:highlight w:val="none"/>
        </w:rPr>
        <w:t>合同主要条款</w:t>
      </w:r>
      <w:r>
        <w:rPr>
          <w:sz w:val="28"/>
          <w:highlight w:val="none"/>
        </w:rPr>
        <w:tab/>
      </w:r>
      <w:r>
        <w:rPr>
          <w:sz w:val="28"/>
          <w:highlight w:val="none"/>
        </w:rPr>
        <w:fldChar w:fldCharType="begin"/>
      </w:r>
      <w:r>
        <w:rPr>
          <w:sz w:val="28"/>
          <w:highlight w:val="none"/>
        </w:rPr>
        <w:instrText xml:space="preserve"> PAGEREF _Toc532809272 \h </w:instrText>
      </w:r>
      <w:r>
        <w:rPr>
          <w:sz w:val="28"/>
          <w:highlight w:val="none"/>
        </w:rPr>
        <w:fldChar w:fldCharType="separate"/>
      </w:r>
      <w:r>
        <w:rPr>
          <w:sz w:val="28"/>
          <w:highlight w:val="none"/>
        </w:rPr>
        <w:t>26</w:t>
      </w:r>
      <w:r>
        <w:rPr>
          <w:sz w:val="28"/>
          <w:highlight w:val="none"/>
        </w:rPr>
        <w:fldChar w:fldCharType="end"/>
      </w:r>
      <w:r>
        <w:rPr>
          <w:sz w:val="28"/>
          <w:highlight w:val="none"/>
        </w:rPr>
        <w:fldChar w:fldCharType="end"/>
      </w:r>
    </w:p>
    <w:p w14:paraId="3561CD20">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1"/>
          <w:color w:val="auto"/>
          <w:sz w:val="28"/>
          <w:highlight w:val="none"/>
        </w:rPr>
        <w:instrText xml:space="preserve"> </w:instrText>
      </w:r>
      <w:r>
        <w:rPr>
          <w:sz w:val="28"/>
          <w:highlight w:val="none"/>
        </w:rPr>
        <w:instrText xml:space="preserve">HYPERLINK \l "_Toc532809273"</w:instrText>
      </w:r>
      <w:r>
        <w:rPr>
          <w:rStyle w:val="51"/>
          <w:color w:val="auto"/>
          <w:sz w:val="28"/>
          <w:highlight w:val="none"/>
        </w:rPr>
        <w:instrText xml:space="preserve"> </w:instrText>
      </w:r>
      <w:r>
        <w:rPr>
          <w:sz w:val="28"/>
          <w:highlight w:val="none"/>
        </w:rPr>
        <w:fldChar w:fldCharType="separate"/>
      </w:r>
      <w:r>
        <w:rPr>
          <w:rFonts w:hint="eastAsia"/>
          <w:sz w:val="28"/>
          <w:highlight w:val="none"/>
        </w:rPr>
        <w:t>第五章</w:t>
      </w:r>
      <w:r>
        <w:rPr>
          <w:sz w:val="28"/>
          <w:highlight w:val="none"/>
        </w:rPr>
        <w:t xml:space="preserve">  </w:t>
      </w:r>
      <w:r>
        <w:rPr>
          <w:rFonts w:hint="eastAsia"/>
          <w:sz w:val="28"/>
          <w:highlight w:val="none"/>
        </w:rPr>
        <w:t>项目需求</w:t>
      </w:r>
      <w:r>
        <w:rPr>
          <w:sz w:val="28"/>
          <w:highlight w:val="none"/>
        </w:rPr>
        <w:tab/>
      </w:r>
      <w:r>
        <w:rPr>
          <w:sz w:val="28"/>
          <w:highlight w:val="none"/>
        </w:rPr>
        <w:fldChar w:fldCharType="begin"/>
      </w:r>
      <w:r>
        <w:rPr>
          <w:sz w:val="28"/>
          <w:highlight w:val="none"/>
        </w:rPr>
        <w:instrText xml:space="preserve"> PAGEREF _Toc532809273 \h </w:instrText>
      </w:r>
      <w:r>
        <w:rPr>
          <w:sz w:val="28"/>
          <w:highlight w:val="none"/>
        </w:rPr>
        <w:fldChar w:fldCharType="separate"/>
      </w:r>
      <w:r>
        <w:rPr>
          <w:sz w:val="28"/>
          <w:highlight w:val="none"/>
        </w:rPr>
        <w:t>39</w:t>
      </w:r>
      <w:r>
        <w:rPr>
          <w:sz w:val="28"/>
          <w:highlight w:val="none"/>
        </w:rPr>
        <w:fldChar w:fldCharType="end"/>
      </w:r>
      <w:r>
        <w:rPr>
          <w:sz w:val="28"/>
          <w:highlight w:val="none"/>
        </w:rPr>
        <w:fldChar w:fldCharType="end"/>
      </w:r>
    </w:p>
    <w:p w14:paraId="552F0616">
      <w:pPr>
        <w:pStyle w:val="31"/>
        <w:tabs>
          <w:tab w:val="right" w:leader="dot" w:pos="8789"/>
          <w:tab w:val="clear" w:pos="8222"/>
        </w:tabs>
        <w:spacing w:line="480" w:lineRule="auto"/>
        <w:ind w:firstLine="560"/>
        <w:rPr>
          <w:sz w:val="22"/>
          <w:szCs w:val="22"/>
          <w:highlight w:val="none"/>
        </w:rPr>
      </w:pPr>
      <w:r>
        <w:rPr>
          <w:sz w:val="28"/>
          <w:highlight w:val="none"/>
        </w:rPr>
        <w:fldChar w:fldCharType="begin"/>
      </w:r>
      <w:r>
        <w:rPr>
          <w:rStyle w:val="51"/>
          <w:color w:val="auto"/>
          <w:sz w:val="28"/>
          <w:highlight w:val="none"/>
        </w:rPr>
        <w:instrText xml:space="preserve"> </w:instrText>
      </w:r>
      <w:r>
        <w:rPr>
          <w:sz w:val="28"/>
          <w:highlight w:val="none"/>
        </w:rPr>
        <w:instrText xml:space="preserve">HYPERLINK \l "_Toc532809274"</w:instrText>
      </w:r>
      <w:r>
        <w:rPr>
          <w:rStyle w:val="51"/>
          <w:color w:val="auto"/>
          <w:sz w:val="28"/>
          <w:highlight w:val="none"/>
        </w:rPr>
        <w:instrText xml:space="preserve"> </w:instrText>
      </w:r>
      <w:r>
        <w:rPr>
          <w:sz w:val="28"/>
          <w:highlight w:val="none"/>
        </w:rPr>
        <w:fldChar w:fldCharType="separate"/>
      </w:r>
      <w:r>
        <w:rPr>
          <w:rFonts w:hint="eastAsia"/>
          <w:kern w:val="0"/>
          <w:sz w:val="28"/>
          <w:highlight w:val="none"/>
        </w:rPr>
        <w:t>第六章</w:t>
      </w:r>
      <w:r>
        <w:rPr>
          <w:kern w:val="0"/>
          <w:sz w:val="28"/>
          <w:highlight w:val="none"/>
        </w:rPr>
        <w:t xml:space="preserve">  </w:t>
      </w:r>
      <w:r>
        <w:rPr>
          <w:rFonts w:hint="eastAsia"/>
          <w:kern w:val="0"/>
          <w:sz w:val="28"/>
          <w:highlight w:val="none"/>
        </w:rPr>
        <w:t>投标文件格式</w:t>
      </w:r>
      <w:r>
        <w:rPr>
          <w:sz w:val="28"/>
          <w:highlight w:val="none"/>
        </w:rPr>
        <w:tab/>
      </w:r>
      <w:r>
        <w:rPr>
          <w:sz w:val="28"/>
          <w:highlight w:val="none"/>
        </w:rPr>
        <w:fldChar w:fldCharType="begin"/>
      </w:r>
      <w:r>
        <w:rPr>
          <w:sz w:val="28"/>
          <w:highlight w:val="none"/>
        </w:rPr>
        <w:instrText xml:space="preserve"> PAGEREF _Toc532809274 \h </w:instrText>
      </w:r>
      <w:r>
        <w:rPr>
          <w:sz w:val="28"/>
          <w:highlight w:val="none"/>
        </w:rPr>
        <w:fldChar w:fldCharType="separate"/>
      </w:r>
      <w:r>
        <w:rPr>
          <w:sz w:val="28"/>
          <w:highlight w:val="none"/>
        </w:rPr>
        <w:t>41</w:t>
      </w:r>
      <w:r>
        <w:rPr>
          <w:sz w:val="28"/>
          <w:highlight w:val="none"/>
        </w:rPr>
        <w:fldChar w:fldCharType="end"/>
      </w:r>
      <w:r>
        <w:rPr>
          <w:sz w:val="28"/>
          <w:highlight w:val="none"/>
        </w:rPr>
        <w:fldChar w:fldCharType="end"/>
      </w:r>
    </w:p>
    <w:p w14:paraId="42322657">
      <w:pPr>
        <w:spacing w:line="480" w:lineRule="auto"/>
        <w:rPr>
          <w:sz w:val="22"/>
          <w:highlight w:val="none"/>
        </w:rPr>
      </w:pPr>
      <w:r>
        <w:rPr>
          <w:sz w:val="22"/>
          <w:highlight w:val="none"/>
        </w:rPr>
        <w:fldChar w:fldCharType="end"/>
      </w:r>
    </w:p>
    <w:p w14:paraId="1600024B">
      <w:pPr>
        <w:tabs>
          <w:tab w:val="left" w:pos="7560"/>
        </w:tabs>
        <w:spacing w:line="360" w:lineRule="auto"/>
        <w:jc w:val="center"/>
        <w:rPr>
          <w:sz w:val="22"/>
          <w:highlight w:val="none"/>
        </w:rPr>
      </w:pPr>
      <w:r>
        <w:rPr>
          <w:sz w:val="22"/>
          <w:highlight w:val="none"/>
        </w:rPr>
        <w:br w:type="page"/>
      </w:r>
    </w:p>
    <w:p w14:paraId="7BCAF71A">
      <w:pPr>
        <w:pStyle w:val="2"/>
        <w:spacing w:before="0" w:after="0" w:line="360" w:lineRule="auto"/>
        <w:ind w:left="0" w:leftChars="0" w:firstLine="0" w:firstLineChars="0"/>
        <w:rPr>
          <w:kern w:val="0"/>
          <w:szCs w:val="36"/>
          <w:highlight w:val="none"/>
        </w:rPr>
      </w:pPr>
      <w:bookmarkStart w:id="4" w:name="_Toc532809259"/>
      <w:bookmarkStart w:id="5" w:name="_Toc532809126"/>
      <w:bookmarkStart w:id="6" w:name="_Toc478733916"/>
      <w:bookmarkStart w:id="7" w:name="_Toc484628186"/>
      <w:bookmarkStart w:id="8" w:name="_Toc73894377"/>
      <w:bookmarkStart w:id="9" w:name="_Toc73950775"/>
      <w:bookmarkStart w:id="10" w:name="_Toc73951746"/>
      <w:bookmarkStart w:id="11" w:name="_Toc27684"/>
      <w:bookmarkStart w:id="12" w:name="_Toc332471243"/>
      <w:bookmarkStart w:id="13" w:name="_Toc356994989"/>
      <w:r>
        <w:rPr>
          <w:rFonts w:hint="eastAsia"/>
          <w:kern w:val="0"/>
          <w:szCs w:val="36"/>
          <w:highlight w:val="none"/>
        </w:rPr>
        <w:t>第一章  招标公告</w:t>
      </w:r>
      <w:bookmarkEnd w:id="4"/>
      <w:bookmarkEnd w:id="5"/>
      <w:bookmarkEnd w:id="6"/>
      <w:bookmarkEnd w:id="7"/>
    </w:p>
    <w:p w14:paraId="3497F5B0">
      <w:pPr>
        <w:adjustRightInd w:val="0"/>
        <w:snapToGrid w:val="0"/>
        <w:spacing w:line="360" w:lineRule="auto"/>
        <w:ind w:firstLine="360" w:firstLineChars="200"/>
        <w:rPr>
          <w:rFonts w:hint="eastAsia" w:ascii="宋体"/>
          <w:sz w:val="18"/>
          <w:szCs w:val="18"/>
          <w:highlight w:val="none"/>
        </w:rPr>
      </w:pPr>
    </w:p>
    <w:p w14:paraId="398231F6">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rPr>
        <w:t>一、招标条件</w:t>
      </w:r>
    </w:p>
    <w:p w14:paraId="18E7DC79">
      <w:pPr>
        <w:adjustRightInd w:val="0"/>
        <w:snapToGrid w:val="0"/>
        <w:spacing w:line="348" w:lineRule="auto"/>
        <w:ind w:firstLine="420" w:firstLineChars="200"/>
        <w:rPr>
          <w:rFonts w:hint="eastAsia" w:ascii="宋体"/>
          <w:szCs w:val="21"/>
          <w:highlight w:val="none"/>
        </w:rPr>
      </w:pPr>
      <w:r>
        <w:rPr>
          <w:rFonts w:hint="eastAsia" w:ascii="宋体"/>
          <w:szCs w:val="21"/>
          <w:highlight w:val="none"/>
        </w:rPr>
        <w:t>本项目</w:t>
      </w:r>
      <w:r>
        <w:rPr>
          <w:rFonts w:hint="eastAsia" w:ascii="宋体"/>
          <w:szCs w:val="21"/>
          <w:highlight w:val="none"/>
          <w:lang w:eastAsia="zh-CN"/>
        </w:rPr>
        <w:t>台州湾陆岛联动综合码头工程（一期）构件预制塑料波纹管采购</w:t>
      </w:r>
      <w:r>
        <w:rPr>
          <w:rFonts w:hint="eastAsia" w:ascii="宋体"/>
          <w:szCs w:val="21"/>
          <w:highlight w:val="none"/>
        </w:rPr>
        <w:t>（以下简称本项目）已列入预算，项目业主及招标人为</w:t>
      </w:r>
      <w:r>
        <w:rPr>
          <w:rFonts w:hint="eastAsia" w:ascii="宋体"/>
          <w:szCs w:val="21"/>
          <w:highlight w:val="none"/>
          <w:lang w:eastAsia="zh-CN"/>
        </w:rPr>
        <w:t>台州西廊港口开发有限公司</w:t>
      </w:r>
      <w:r>
        <w:rPr>
          <w:rFonts w:hint="eastAsia" w:ascii="宋体"/>
          <w:szCs w:val="21"/>
          <w:highlight w:val="none"/>
        </w:rPr>
        <w:t>，资金来源为自筹。项目已具备招标条件，现对本项目的</w:t>
      </w:r>
      <w:r>
        <w:rPr>
          <w:rFonts w:hint="eastAsia" w:ascii="宋体"/>
          <w:szCs w:val="21"/>
          <w:highlight w:val="none"/>
          <w:lang w:eastAsia="zh-CN"/>
        </w:rPr>
        <w:t>台州湾陆岛联动综合码头工程（一期）构件预制塑料波纹管采购</w:t>
      </w:r>
      <w:r>
        <w:rPr>
          <w:rFonts w:hint="eastAsia" w:ascii="宋体"/>
          <w:szCs w:val="21"/>
          <w:highlight w:val="none"/>
        </w:rPr>
        <w:t>进行公开招标，实行资格后审。</w:t>
      </w:r>
    </w:p>
    <w:p w14:paraId="5B2D68C6">
      <w:pPr>
        <w:keepNext/>
        <w:keepLines/>
        <w:adjustRightInd w:val="0"/>
        <w:snapToGrid w:val="0"/>
        <w:spacing w:before="156" w:beforeLines="50" w:after="156" w:afterLines="50" w:line="360" w:lineRule="auto"/>
        <w:ind w:left="0" w:leftChars="0" w:firstLine="0" w:firstLineChars="0"/>
        <w:outlineLvl w:val="1"/>
        <w:rPr>
          <w:rFonts w:hint="eastAsia" w:ascii="宋体" w:hAnsi="Cambria" w:eastAsia="宋体" w:cs="Times New Roman"/>
          <w:b/>
          <w:bCs/>
          <w:kern w:val="2"/>
          <w:sz w:val="21"/>
          <w:szCs w:val="21"/>
          <w:highlight w:val="none"/>
          <w:lang w:val="en-US" w:eastAsia="zh-CN" w:bidi="ar-SA"/>
        </w:rPr>
      </w:pPr>
      <w:bookmarkStart w:id="14" w:name="_Toc484628187"/>
      <w:bookmarkStart w:id="15" w:name="_Toc478733917"/>
      <w:r>
        <w:rPr>
          <w:rFonts w:hint="eastAsia" w:ascii="宋体" w:hAnsi="Cambria" w:eastAsia="宋体" w:cs="Times New Roman"/>
          <w:b/>
          <w:bCs/>
          <w:kern w:val="2"/>
          <w:sz w:val="21"/>
          <w:szCs w:val="21"/>
          <w:highlight w:val="none"/>
          <w:lang w:val="en-US" w:eastAsia="zh-CN" w:bidi="ar-SA"/>
        </w:rPr>
        <w:t>二、项目概况与招标范围</w:t>
      </w:r>
    </w:p>
    <w:tbl>
      <w:tblPr>
        <w:tblStyle w:val="44"/>
        <w:tblW w:w="103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72"/>
        <w:gridCol w:w="1738"/>
        <w:gridCol w:w="3296"/>
        <w:gridCol w:w="1202"/>
        <w:gridCol w:w="1371"/>
        <w:gridCol w:w="1217"/>
        <w:gridCol w:w="981"/>
      </w:tblGrid>
      <w:tr w14:paraId="1E84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5F03C">
            <w:pPr>
              <w:keepNext w:val="0"/>
              <w:keepLines w:val="0"/>
              <w:widowControl/>
              <w:suppressLineNumbers w:val="0"/>
              <w:jc w:val="center"/>
              <w:textAlignment w:val="center"/>
              <w:rPr>
                <w:rFonts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序号</w:t>
            </w:r>
          </w:p>
        </w:tc>
        <w:tc>
          <w:tcPr>
            <w:tcW w:w="17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3F5992E">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名称</w:t>
            </w:r>
          </w:p>
        </w:tc>
        <w:tc>
          <w:tcPr>
            <w:tcW w:w="329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A867E3">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规格</w:t>
            </w:r>
          </w:p>
        </w:tc>
        <w:tc>
          <w:tcPr>
            <w:tcW w:w="120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2196DF">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kern w:val="0"/>
                <w:sz w:val="22"/>
                <w:szCs w:val="22"/>
                <w:highlight w:val="none"/>
                <w:u w:val="none"/>
                <w:lang w:val="en-US" w:eastAsia="zh-CN" w:bidi="ar"/>
              </w:rPr>
              <w:t>单位</w:t>
            </w:r>
          </w:p>
        </w:tc>
        <w:tc>
          <w:tcPr>
            <w:tcW w:w="137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FAE1A0C">
            <w:pPr>
              <w:keepNext w:val="0"/>
              <w:keepLines w:val="0"/>
              <w:widowControl/>
              <w:suppressLineNumbers w:val="0"/>
              <w:jc w:val="center"/>
              <w:textAlignment w:val="center"/>
              <w:rPr>
                <w:rFonts w:hint="eastAsia" w:ascii="微软雅黑" w:hAnsi="微软雅黑" w:eastAsia="微软雅黑" w:cs="微软雅黑"/>
                <w:b/>
                <w:i w:val="0"/>
                <w:color w:val="000000"/>
                <w:sz w:val="22"/>
                <w:szCs w:val="22"/>
                <w:highlight w:val="none"/>
                <w:u w:val="none"/>
              </w:rPr>
            </w:pPr>
            <w:r>
              <w:rPr>
                <w:rFonts w:hint="eastAsia" w:ascii="微软雅黑" w:hAnsi="微软雅黑" w:eastAsia="微软雅黑" w:cs="微软雅黑"/>
                <w:b/>
                <w:i w:val="0"/>
                <w:color w:val="000000"/>
                <w:sz w:val="22"/>
                <w:szCs w:val="22"/>
                <w:highlight w:val="none"/>
                <w:u w:val="none"/>
                <w:lang w:val="en-US" w:eastAsia="zh-CN"/>
              </w:rPr>
              <w:t>暂定数量</w:t>
            </w:r>
          </w:p>
        </w:tc>
        <w:tc>
          <w:tcPr>
            <w:tcW w:w="121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200C29">
            <w:pPr>
              <w:keepNext w:val="0"/>
              <w:keepLines w:val="0"/>
              <w:widowControl/>
              <w:suppressLineNumbers w:val="0"/>
              <w:jc w:val="center"/>
              <w:textAlignment w:val="center"/>
              <w:rPr>
                <w:rFonts w:hint="default" w:ascii="微软雅黑" w:hAnsi="微软雅黑" w:eastAsia="微软雅黑" w:cs="微软雅黑"/>
                <w:b/>
                <w:i w:val="0"/>
                <w:color w:val="000000"/>
                <w:kern w:val="0"/>
                <w:sz w:val="22"/>
                <w:szCs w:val="22"/>
                <w:highlight w:val="none"/>
                <w:u w:val="none"/>
                <w:lang w:val="en-US" w:eastAsia="zh-CN" w:bidi="ar"/>
              </w:rPr>
            </w:pPr>
            <w:r>
              <w:rPr>
                <w:rFonts w:hint="eastAsia" w:ascii="微软雅黑" w:hAnsi="微软雅黑" w:eastAsia="微软雅黑" w:cs="微软雅黑"/>
                <w:b/>
                <w:i w:val="0"/>
                <w:color w:val="000000"/>
                <w:kern w:val="0"/>
                <w:sz w:val="22"/>
                <w:szCs w:val="22"/>
                <w:highlight w:val="none"/>
                <w:u w:val="none"/>
                <w:lang w:val="en-US" w:eastAsia="zh-CN" w:bidi="ar"/>
              </w:rPr>
              <w:t>最高投标限价</w:t>
            </w:r>
          </w:p>
        </w:tc>
        <w:tc>
          <w:tcPr>
            <w:tcW w:w="981"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EAC1CC">
            <w:pPr>
              <w:keepNext w:val="0"/>
              <w:keepLines w:val="0"/>
              <w:widowControl/>
              <w:suppressLineNumbers w:val="0"/>
              <w:jc w:val="center"/>
              <w:textAlignment w:val="center"/>
              <w:rPr>
                <w:rFonts w:hint="eastAsia" w:ascii="微软雅黑" w:hAnsi="微软雅黑" w:eastAsia="微软雅黑" w:cs="微软雅黑"/>
                <w:b/>
                <w:i w:val="0"/>
                <w:color w:val="000000"/>
                <w:kern w:val="0"/>
                <w:sz w:val="22"/>
                <w:szCs w:val="22"/>
                <w:highlight w:val="none"/>
                <w:u w:val="none"/>
                <w:lang w:val="en-US" w:eastAsia="zh-CN" w:bidi="ar"/>
              </w:rPr>
            </w:pPr>
            <w:r>
              <w:rPr>
                <w:rFonts w:hint="eastAsia" w:ascii="微软雅黑" w:hAnsi="微软雅黑" w:eastAsia="微软雅黑" w:cs="微软雅黑"/>
                <w:b/>
                <w:i w:val="0"/>
                <w:color w:val="000000"/>
                <w:kern w:val="0"/>
                <w:sz w:val="22"/>
                <w:szCs w:val="22"/>
                <w:highlight w:val="none"/>
                <w:u w:val="none"/>
                <w:lang w:val="en-US" w:eastAsia="zh-CN" w:bidi="ar"/>
              </w:rPr>
              <w:t>备注</w:t>
            </w:r>
          </w:p>
        </w:tc>
      </w:tr>
      <w:tr w14:paraId="0E3C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572"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B659621">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kern w:val="0"/>
                <w:sz w:val="20"/>
                <w:szCs w:val="20"/>
                <w:highlight w:val="none"/>
                <w:u w:val="none"/>
                <w:lang w:val="en-US" w:eastAsia="zh-CN" w:bidi="ar"/>
              </w:rPr>
              <w:t>1</w:t>
            </w:r>
          </w:p>
        </w:tc>
        <w:tc>
          <w:tcPr>
            <w:tcW w:w="173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BBA58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sz w:val="20"/>
                <w:szCs w:val="20"/>
                <w:highlight w:val="none"/>
                <w:u w:val="none"/>
                <w:lang w:val="en-US" w:eastAsia="zh-CN"/>
              </w:rPr>
              <w:t>台州湾陆岛联动综合码头工程（一期）构件预制塑料波纹管采购</w:t>
            </w:r>
          </w:p>
        </w:tc>
        <w:tc>
          <w:tcPr>
            <w:tcW w:w="329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BC6069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C-75塑料波纹管</w:t>
            </w:r>
          </w:p>
          <w:p w14:paraId="03C0364C">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1202"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5D66EB">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米</w:t>
            </w:r>
          </w:p>
        </w:tc>
        <w:tc>
          <w:tcPr>
            <w:tcW w:w="13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B519A9D">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sz w:val="20"/>
                <w:szCs w:val="20"/>
                <w:highlight w:val="none"/>
                <w:u w:val="none"/>
                <w:lang w:val="en-US" w:eastAsia="zh-CN"/>
              </w:rPr>
              <w:t>231000</w:t>
            </w:r>
          </w:p>
        </w:tc>
        <w:tc>
          <w:tcPr>
            <w:tcW w:w="121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40E241C">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highlight w:val="none"/>
                <w:u w:val="none"/>
                <w:lang w:val="en-US" w:eastAsia="zh-CN" w:bidi="ar"/>
              </w:rPr>
            </w:pPr>
            <w:r>
              <w:rPr>
                <w:rFonts w:hint="eastAsia" w:ascii="微软雅黑" w:hAnsi="微软雅黑" w:eastAsia="微软雅黑" w:cs="微软雅黑"/>
                <w:i w:val="0"/>
                <w:color w:val="000000"/>
                <w:kern w:val="0"/>
                <w:sz w:val="20"/>
                <w:szCs w:val="20"/>
                <w:highlight w:val="none"/>
                <w:u w:val="none"/>
                <w:lang w:val="en-US" w:eastAsia="zh-CN" w:bidi="ar"/>
              </w:rPr>
              <w:t>1539600元</w:t>
            </w:r>
          </w:p>
        </w:tc>
        <w:tc>
          <w:tcPr>
            <w:tcW w:w="981"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14:paraId="00A5B88C">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highlight w:val="none"/>
                <w:u w:val="none"/>
                <w:lang w:val="en-US" w:eastAsia="zh-CN" w:bidi="ar"/>
              </w:rPr>
            </w:pPr>
          </w:p>
        </w:tc>
      </w:tr>
      <w:tr w14:paraId="3CC8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572"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FCEC529">
            <w:pPr>
              <w:jc w:val="center"/>
              <w:rPr>
                <w:rFonts w:hint="eastAsia" w:ascii="微软雅黑" w:hAnsi="微软雅黑" w:eastAsia="微软雅黑" w:cs="微软雅黑"/>
                <w:i w:val="0"/>
                <w:color w:val="000000"/>
                <w:sz w:val="20"/>
                <w:szCs w:val="20"/>
                <w:highlight w:val="none"/>
                <w:u w:val="none"/>
              </w:rPr>
            </w:pPr>
          </w:p>
        </w:tc>
        <w:tc>
          <w:tcPr>
            <w:tcW w:w="1738" w:type="dxa"/>
            <w:vMerge w:val="continue"/>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14:paraId="6E62678C">
            <w:pPr>
              <w:jc w:val="center"/>
              <w:rPr>
                <w:rFonts w:hint="eastAsia" w:ascii="微软雅黑" w:hAnsi="微软雅黑" w:eastAsia="微软雅黑" w:cs="微软雅黑"/>
                <w:i w:val="0"/>
                <w:color w:val="000000"/>
                <w:sz w:val="20"/>
                <w:szCs w:val="20"/>
                <w:highlight w:val="none"/>
                <w:u w:val="none"/>
              </w:rPr>
            </w:pPr>
          </w:p>
        </w:tc>
        <w:tc>
          <w:tcPr>
            <w:tcW w:w="329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14:paraId="2F4F79D9">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C-50塑料波纹管</w:t>
            </w:r>
          </w:p>
          <w:p w14:paraId="142F079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1202"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2EC3C4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p>
        </w:tc>
        <w:tc>
          <w:tcPr>
            <w:tcW w:w="13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3AD7C77">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rPr>
            </w:pPr>
            <w:r>
              <w:rPr>
                <w:rFonts w:hint="eastAsia" w:ascii="微软雅黑" w:hAnsi="微软雅黑" w:eastAsia="微软雅黑" w:cs="微软雅黑"/>
                <w:i w:val="0"/>
                <w:color w:val="000000"/>
                <w:sz w:val="20"/>
                <w:szCs w:val="20"/>
                <w:highlight w:val="none"/>
                <w:u w:val="none"/>
                <w:lang w:val="en-US" w:eastAsia="zh-CN"/>
              </w:rPr>
              <w:t>30000</w:t>
            </w:r>
          </w:p>
        </w:tc>
        <w:tc>
          <w:tcPr>
            <w:tcW w:w="121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9847AC">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highlight w:val="none"/>
                <w:u w:val="none"/>
                <w:lang w:val="en-US" w:eastAsia="zh-CN" w:bidi="ar"/>
              </w:rPr>
            </w:pPr>
          </w:p>
        </w:tc>
        <w:tc>
          <w:tcPr>
            <w:tcW w:w="981"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14:paraId="7842D912">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highlight w:val="none"/>
                <w:u w:val="none"/>
                <w:lang w:val="en-US" w:eastAsia="zh-CN" w:bidi="ar"/>
              </w:rPr>
            </w:pPr>
          </w:p>
        </w:tc>
      </w:tr>
      <w:bookmarkEnd w:id="14"/>
      <w:bookmarkEnd w:id="15"/>
    </w:tbl>
    <w:p w14:paraId="7B50C791">
      <w:pPr>
        <w:pStyle w:val="3"/>
        <w:tabs>
          <w:tab w:val="left" w:pos="210"/>
        </w:tabs>
        <w:spacing w:before="0" w:after="0" w:line="348" w:lineRule="auto"/>
        <w:jc w:val="both"/>
        <w:rPr>
          <w:rFonts w:hint="default" w:ascii="宋体"/>
          <w:bCs w:val="0"/>
          <w:kern w:val="2"/>
          <w:sz w:val="21"/>
          <w:szCs w:val="21"/>
          <w:highlight w:val="none"/>
          <w:lang w:val="en-US"/>
        </w:rPr>
      </w:pPr>
      <w:bookmarkStart w:id="16" w:name="_Toc478733918"/>
      <w:bookmarkStart w:id="17" w:name="_Toc484628188"/>
      <w:r>
        <w:rPr>
          <w:rFonts w:hint="eastAsia" w:ascii="微软雅黑" w:hAnsi="微软雅黑" w:eastAsia="微软雅黑" w:cs="微软雅黑"/>
          <w:i w:val="0"/>
          <w:color w:val="000000"/>
          <w:kern w:val="0"/>
          <w:sz w:val="20"/>
          <w:szCs w:val="20"/>
          <w:highlight w:val="none"/>
          <w:u w:val="none"/>
          <w:lang w:val="en-US" w:eastAsia="zh-CN" w:bidi="ar"/>
        </w:rPr>
        <w:t>注：须提供数量等于每根标准材的N根以上的管节接头和连接接头，费用含在报价内。</w:t>
      </w:r>
    </w:p>
    <w:p w14:paraId="6532F80F">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rPr>
        <w:t>三、</w:t>
      </w:r>
      <w:bookmarkEnd w:id="16"/>
      <w:bookmarkEnd w:id="17"/>
      <w:r>
        <w:rPr>
          <w:rFonts w:hint="eastAsia" w:ascii="宋体"/>
          <w:bCs w:val="0"/>
          <w:kern w:val="2"/>
          <w:sz w:val="21"/>
          <w:szCs w:val="21"/>
          <w:highlight w:val="none"/>
        </w:rPr>
        <w:t>投标人资格要求</w:t>
      </w:r>
    </w:p>
    <w:p w14:paraId="5B6AA7AE">
      <w:pPr>
        <w:adjustRightInd w:val="0"/>
        <w:snapToGrid w:val="0"/>
        <w:spacing w:line="348" w:lineRule="auto"/>
        <w:ind w:firstLine="420" w:firstLineChars="200"/>
        <w:rPr>
          <w:rFonts w:hint="eastAsia" w:ascii="宋体"/>
          <w:szCs w:val="21"/>
          <w:highlight w:val="none"/>
        </w:rPr>
      </w:pPr>
      <w:r>
        <w:rPr>
          <w:rFonts w:hint="eastAsia" w:ascii="宋体"/>
          <w:szCs w:val="21"/>
          <w:highlight w:val="none"/>
          <w:lang w:eastAsia="zh-CN"/>
        </w:rPr>
        <w:t>台州湾陆岛联动综合码头工程（一期）构件预制塑料波纹管采购</w:t>
      </w:r>
      <w:r>
        <w:rPr>
          <w:rFonts w:hint="eastAsia" w:ascii="宋体"/>
          <w:szCs w:val="21"/>
          <w:highlight w:val="none"/>
        </w:rPr>
        <w:t>资格能力要求：</w:t>
      </w:r>
    </w:p>
    <w:p w14:paraId="340CF6EF">
      <w:pPr>
        <w:adjustRightInd w:val="0"/>
        <w:snapToGrid w:val="0"/>
        <w:spacing w:line="348" w:lineRule="auto"/>
        <w:ind w:firstLine="210" w:firstLineChars="100"/>
        <w:rPr>
          <w:rFonts w:hint="eastAsia" w:ascii="宋体"/>
          <w:szCs w:val="21"/>
          <w:highlight w:val="none"/>
        </w:rPr>
      </w:pPr>
      <w:r>
        <w:rPr>
          <w:rFonts w:hint="eastAsia" w:ascii="宋体"/>
          <w:szCs w:val="21"/>
          <w:highlight w:val="none"/>
        </w:rPr>
        <w:t>1、具备良好履约能力及售后服务能力的所投产品的制造商</w:t>
      </w:r>
      <w:r>
        <w:rPr>
          <w:rFonts w:hint="eastAsia" w:ascii="宋体"/>
          <w:szCs w:val="21"/>
          <w:highlight w:val="none"/>
          <w:lang w:val="en-US" w:eastAsia="zh-CN"/>
        </w:rPr>
        <w:t>或供应商</w:t>
      </w:r>
      <w:r>
        <w:rPr>
          <w:rFonts w:hint="eastAsia" w:ascii="宋体"/>
          <w:szCs w:val="21"/>
          <w:highlight w:val="none"/>
        </w:rPr>
        <w:t>。</w:t>
      </w:r>
    </w:p>
    <w:p w14:paraId="4285BD81">
      <w:pPr>
        <w:adjustRightInd w:val="0"/>
        <w:snapToGrid w:val="0"/>
        <w:spacing w:line="348" w:lineRule="auto"/>
        <w:ind w:firstLine="210" w:firstLineChars="100"/>
        <w:rPr>
          <w:rFonts w:hint="eastAsia" w:ascii="宋体"/>
          <w:szCs w:val="21"/>
          <w:highlight w:val="none"/>
        </w:rPr>
      </w:pPr>
      <w:r>
        <w:rPr>
          <w:rFonts w:hint="eastAsia" w:ascii="宋体"/>
          <w:szCs w:val="21"/>
          <w:highlight w:val="none"/>
          <w:lang w:val="en-US" w:eastAsia="zh-CN"/>
        </w:rPr>
        <w:t>2</w:t>
      </w:r>
      <w:r>
        <w:rPr>
          <w:rFonts w:hint="eastAsia" w:ascii="宋体"/>
          <w:szCs w:val="21"/>
          <w:highlight w:val="none"/>
        </w:rPr>
        <w:t>、本项目不允许联合体投标</w:t>
      </w:r>
      <w:r>
        <w:rPr>
          <w:rFonts w:hint="eastAsia" w:ascii="宋体" w:hAnsi="宋体" w:cs="宋体"/>
          <w:highlight w:val="none"/>
        </w:rPr>
        <w:t>。</w:t>
      </w:r>
    </w:p>
    <w:p w14:paraId="7B20E606">
      <w:pPr>
        <w:snapToGrid w:val="0"/>
        <w:spacing w:line="348" w:lineRule="auto"/>
        <w:rPr>
          <w:rFonts w:hint="eastAsia" w:ascii="宋体" w:hAnsi="Cambria" w:eastAsia="宋体" w:cs="Times New Roman"/>
          <w:b/>
          <w:bCs/>
          <w:kern w:val="2"/>
          <w:sz w:val="21"/>
          <w:szCs w:val="21"/>
          <w:highlight w:val="none"/>
          <w:lang w:val="en-US" w:eastAsia="zh-CN" w:bidi="ar-SA"/>
        </w:rPr>
      </w:pPr>
      <w:bookmarkStart w:id="18" w:name="_Toc484628190"/>
      <w:bookmarkStart w:id="19" w:name="_Toc478733920"/>
      <w:r>
        <w:rPr>
          <w:rFonts w:hint="eastAsia" w:ascii="宋体" w:hAnsi="Cambria" w:eastAsia="宋体" w:cs="Times New Roman"/>
          <w:b/>
          <w:bCs/>
          <w:kern w:val="2"/>
          <w:sz w:val="21"/>
          <w:szCs w:val="21"/>
          <w:highlight w:val="none"/>
          <w:lang w:val="en-US" w:eastAsia="zh-CN" w:bidi="ar-SA"/>
        </w:rPr>
        <w:t>四、招投标方式：</w:t>
      </w:r>
      <w:r>
        <w:rPr>
          <w:rFonts w:hint="default" w:ascii="宋体" w:hAnsi="Cambria" w:eastAsia="宋体" w:cs="Times New Roman"/>
          <w:b/>
          <w:bCs/>
          <w:kern w:val="2"/>
          <w:sz w:val="21"/>
          <w:szCs w:val="21"/>
          <w:highlight w:val="none"/>
          <w:lang w:val="en-US" w:eastAsia="zh-CN" w:bidi="ar-SA"/>
        </w:rPr>
        <w:t>公开招标</w:t>
      </w:r>
    </w:p>
    <w:p w14:paraId="31838848">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lang w:val="en-US" w:eastAsia="zh-CN"/>
        </w:rPr>
        <w:t>五、</w:t>
      </w:r>
      <w:r>
        <w:rPr>
          <w:rFonts w:hint="eastAsia" w:ascii="宋体"/>
          <w:bCs w:val="0"/>
          <w:kern w:val="2"/>
          <w:sz w:val="21"/>
          <w:szCs w:val="21"/>
          <w:highlight w:val="none"/>
        </w:rPr>
        <w:t>招标文件的获取</w:t>
      </w:r>
      <w:bookmarkEnd w:id="18"/>
      <w:bookmarkEnd w:id="19"/>
    </w:p>
    <w:p w14:paraId="7D486D69">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1、凡有意参加投标者，</w:t>
      </w:r>
      <w:r>
        <w:rPr>
          <w:rFonts w:hint="eastAsia" w:ascii="宋体" w:hAnsi="Times New Roman" w:cs="Times New Roman"/>
          <w:szCs w:val="21"/>
          <w:highlight w:val="none"/>
          <w:lang w:val="en-US" w:eastAsia="zh-CN"/>
        </w:rPr>
        <w:t>请于</w:t>
      </w:r>
      <w:r>
        <w:rPr>
          <w:rFonts w:hint="eastAsia" w:ascii="宋体" w:cs="Times New Roman"/>
          <w:szCs w:val="21"/>
          <w:highlight w:val="none"/>
          <w:lang w:val="en-US" w:eastAsia="zh-CN"/>
        </w:rPr>
        <w:t>2025</w:t>
      </w:r>
      <w:r>
        <w:rPr>
          <w:rFonts w:hint="eastAsia" w:ascii="宋体" w:hAnsi="Times New Roman" w:cs="Times New Roman"/>
          <w:szCs w:val="21"/>
          <w:highlight w:val="none"/>
          <w:lang w:val="en-US" w:eastAsia="zh-CN"/>
        </w:rPr>
        <w:t>年</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日至2025年</w:t>
      </w:r>
      <w:r>
        <w:rPr>
          <w:rFonts w:hint="eastAsia" w:ascii="宋体" w:cs="Times New Roman"/>
          <w:szCs w:val="21"/>
          <w:highlight w:val="none"/>
          <w:lang w:val="en-US" w:eastAsia="zh-CN"/>
        </w:rPr>
        <w:t>0</w:t>
      </w:r>
      <w:r>
        <w:rPr>
          <w:rFonts w:hint="eastAsia" w:ascii="宋体" w:hAnsi="Times New Roman" w:cs="Times New Roman"/>
          <w:szCs w:val="21"/>
          <w:highlight w:val="none"/>
          <w:lang w:val="en-US" w:eastAsia="zh-CN"/>
        </w:rPr>
        <w:t>1月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日09时30分前</w:t>
      </w:r>
      <w:r>
        <w:rPr>
          <w:rFonts w:hint="eastAsia" w:ascii="宋体" w:hAnsi="Times New Roman" w:cs="Times New Roman"/>
          <w:szCs w:val="21"/>
          <w:highlight w:val="none"/>
          <w:lang w:val="en-US" w:eastAsia="zh-CN"/>
        </w:rPr>
        <w:t>（北京时间，下同），登录台州市阳光采购平台网上投标系统（https://www.tzygcg.com/wstb/login.html）下载招标文件。未下载招标文件的投标人，其投标将被拒绝。</w:t>
      </w:r>
    </w:p>
    <w:p w14:paraId="680A21B1">
      <w:pPr>
        <w:adjustRightInd w:val="0"/>
        <w:snapToGrid w:val="0"/>
        <w:spacing w:line="348" w:lineRule="auto"/>
        <w:ind w:firstLine="210" w:firstLineChars="100"/>
        <w:rPr>
          <w:rFonts w:hint="eastAsia" w:ascii="宋体" w:hAnsi="Times New Roman" w:eastAsia="宋体" w:cs="Times New Roman"/>
          <w:szCs w:val="21"/>
          <w:highlight w:val="none"/>
          <w:lang w:val="en-US" w:eastAsia="zh-CN"/>
        </w:rPr>
      </w:pPr>
      <w:r>
        <w:rPr>
          <w:rFonts w:hint="eastAsia" w:ascii="宋体" w:hAnsi="Times New Roman" w:cs="Times New Roman"/>
          <w:szCs w:val="21"/>
          <w:highlight w:val="none"/>
          <w:lang w:val="en-US" w:eastAsia="zh-CN"/>
        </w:rPr>
        <w:t>2、本项目招标文件(含附件)和补充(答疑、澄清)、修改文件以网上下载方式发放，请有意参加投标者及时关注。</w:t>
      </w:r>
    </w:p>
    <w:p w14:paraId="603A6B6E">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lang w:val="en-US" w:eastAsia="zh-CN"/>
        </w:rPr>
        <w:t>六</w:t>
      </w:r>
      <w:r>
        <w:rPr>
          <w:rFonts w:hint="eastAsia" w:ascii="宋体"/>
          <w:bCs w:val="0"/>
          <w:kern w:val="2"/>
          <w:sz w:val="21"/>
          <w:szCs w:val="21"/>
          <w:highlight w:val="none"/>
        </w:rPr>
        <w:t>、投标保证金</w:t>
      </w:r>
    </w:p>
    <w:p w14:paraId="306D476A">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1、投标保证金金额（人民币）：</w:t>
      </w:r>
      <w:r>
        <w:rPr>
          <w:rFonts w:hint="eastAsia" w:ascii="宋体" w:cs="Times New Roman"/>
          <w:szCs w:val="21"/>
          <w:highlight w:val="none"/>
          <w:lang w:val="en-US" w:eastAsia="zh-CN"/>
        </w:rPr>
        <w:t>30000</w:t>
      </w:r>
      <w:r>
        <w:rPr>
          <w:rFonts w:hint="eastAsia" w:ascii="宋体" w:hAnsi="Times New Roman" w:cs="Times New Roman"/>
          <w:szCs w:val="21"/>
          <w:highlight w:val="none"/>
          <w:lang w:val="en-US" w:eastAsia="zh-CN"/>
        </w:rPr>
        <w:t>元。</w:t>
      </w:r>
    </w:p>
    <w:p w14:paraId="31158F6E">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2、交纳方式：</w:t>
      </w:r>
      <w:r>
        <w:rPr>
          <w:rFonts w:hint="eastAsia" w:ascii="宋体" w:hAnsi="宋体"/>
          <w:szCs w:val="21"/>
          <w:highlight w:val="none"/>
        </w:rPr>
        <w:t>银行转账或电汇或银行保函</w:t>
      </w:r>
    </w:p>
    <w:p w14:paraId="4D2FE9D3">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 xml:space="preserve">3、交纳要求 ： </w:t>
      </w:r>
    </w:p>
    <w:p w14:paraId="088D5F28">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（1）</w:t>
      </w:r>
      <w:r>
        <w:rPr>
          <w:rFonts w:hint="eastAsia" w:ascii="宋体" w:hAnsi="Times New Roman" w:cs="Times New Roman"/>
          <w:szCs w:val="21"/>
          <w:highlight w:val="none"/>
          <w:lang w:val="en-US" w:eastAsia="zh-CN"/>
        </w:rPr>
        <w:t>银行转账（或电汇）账号：</w:t>
      </w:r>
    </w:p>
    <w:p w14:paraId="4ECA12F8">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①</w:t>
      </w:r>
      <w:r>
        <w:rPr>
          <w:rFonts w:hint="eastAsia" w:ascii="宋体" w:hAnsi="Times New Roman" w:cs="Times New Roman"/>
          <w:szCs w:val="21"/>
          <w:highlight w:val="none"/>
          <w:lang w:val="en-US" w:eastAsia="zh-CN"/>
        </w:rPr>
        <w:t>在本项目报名后，通过“台州市阳光采购平台网上投标系统” 在本项目中取得相应的虚拟子账号</w:t>
      </w:r>
      <w:r>
        <w:rPr>
          <w:rFonts w:hint="eastAsia" w:ascii="宋体" w:cs="Times New Roman"/>
          <w:szCs w:val="21"/>
          <w:highlight w:val="none"/>
          <w:lang w:val="en-US" w:eastAsia="zh-CN"/>
        </w:rPr>
        <w:t>，</w:t>
      </w:r>
      <w:r>
        <w:rPr>
          <w:rFonts w:hint="eastAsia"/>
          <w:highlight w:val="none"/>
        </w:rPr>
        <w:t>将投标保证金由投标人的账户一次性汇入（或转入）系统自动生成的虚拟子账号</w:t>
      </w:r>
      <w:r>
        <w:rPr>
          <w:rFonts w:hint="eastAsia" w:ascii="宋体" w:hAnsi="Times New Roman" w:cs="Times New Roman"/>
          <w:szCs w:val="21"/>
          <w:highlight w:val="none"/>
          <w:lang w:val="en-US" w:eastAsia="zh-CN"/>
        </w:rPr>
        <w:t>；</w:t>
      </w:r>
    </w:p>
    <w:p w14:paraId="04DB6FEC">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②投标保证金的</w:t>
      </w:r>
      <w:r>
        <w:rPr>
          <w:rFonts w:hint="eastAsia"/>
          <w:highlight w:val="none"/>
        </w:rPr>
        <w:t>到账截止时间同投标截止时间</w:t>
      </w:r>
      <w:r>
        <w:rPr>
          <w:rFonts w:hint="eastAsia"/>
          <w:highlight w:val="none"/>
        </w:rPr>
        <w:t>。</w:t>
      </w:r>
    </w:p>
    <w:p w14:paraId="0E62FE0E">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（2）</w:t>
      </w:r>
      <w:r>
        <w:rPr>
          <w:rFonts w:hint="eastAsia" w:ascii="宋体" w:hAnsi="Times New Roman" w:cs="Times New Roman"/>
          <w:szCs w:val="21"/>
          <w:highlight w:val="none"/>
          <w:lang w:val="en-US" w:eastAsia="zh-CN"/>
        </w:rPr>
        <w:t>银行保函：</w:t>
      </w:r>
    </w:p>
    <w:p w14:paraId="7A4E1567">
      <w:pPr>
        <w:spacing w:line="360" w:lineRule="auto"/>
        <w:ind w:firstLine="420" w:firstLineChars="200"/>
        <w:jc w:val="left"/>
        <w:rPr>
          <w:rFonts w:ascii="宋体" w:hAnsi="宋体"/>
          <w:szCs w:val="21"/>
          <w:highlight w:val="none"/>
        </w:rPr>
      </w:pPr>
      <w:r>
        <w:rPr>
          <w:rFonts w:hint="eastAsia" w:ascii="宋体" w:hAnsi="宋体"/>
          <w:szCs w:val="21"/>
          <w:highlight w:val="none"/>
        </w:rPr>
        <w:t>银行保函原件递交时间及地点：</w:t>
      </w:r>
    </w:p>
    <w:p w14:paraId="15789FD4">
      <w:pPr>
        <w:spacing w:line="360" w:lineRule="auto"/>
        <w:ind w:firstLine="400" w:firstLineChars="200"/>
        <w:jc w:val="left"/>
        <w:rPr>
          <w:rFonts w:ascii="宋体" w:hAnsi="宋体"/>
          <w:szCs w:val="21"/>
          <w:highlight w:val="none"/>
        </w:rPr>
      </w:pPr>
      <w:r>
        <w:rPr>
          <w:rFonts w:hint="eastAsia" w:ascii="宋体" w:hAnsi="宋体"/>
          <w:spacing w:val="-5"/>
          <w:szCs w:val="21"/>
          <w:highlight w:val="none"/>
          <w:lang w:val="en-US" w:eastAsia="zh-CN"/>
        </w:rPr>
        <w:t>递交</w:t>
      </w:r>
      <w:r>
        <w:rPr>
          <w:rFonts w:hint="eastAsia" w:ascii="宋体" w:hAnsi="宋体"/>
          <w:spacing w:val="-5"/>
          <w:szCs w:val="21"/>
          <w:highlight w:val="none"/>
        </w:rPr>
        <w:t>时间：</w:t>
      </w:r>
      <w:r>
        <w:rPr>
          <w:rFonts w:hint="eastAsia" w:ascii="宋体" w:hAnsi="宋体"/>
          <w:szCs w:val="21"/>
          <w:highlight w:val="none"/>
          <w:u w:val="single"/>
        </w:rPr>
        <w:t>2025年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月</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日9时</w:t>
      </w:r>
      <w:r>
        <w:rPr>
          <w:rFonts w:hint="eastAsia" w:ascii="宋体" w:hAnsi="宋体"/>
          <w:szCs w:val="21"/>
          <w:highlight w:val="none"/>
          <w:u w:val="single"/>
          <w:lang w:val="en-US" w:eastAsia="zh-CN"/>
        </w:rPr>
        <w:t>0</w:t>
      </w:r>
      <w:r>
        <w:rPr>
          <w:rFonts w:hint="eastAsia" w:ascii="宋体" w:hAnsi="宋体"/>
          <w:szCs w:val="21"/>
          <w:highlight w:val="none"/>
          <w:u w:val="single"/>
        </w:rPr>
        <w:t>0分</w:t>
      </w:r>
      <w:r>
        <w:rPr>
          <w:rFonts w:hint="eastAsia" w:ascii="宋体" w:hAnsi="宋体"/>
          <w:szCs w:val="21"/>
          <w:highlight w:val="none"/>
          <w:u w:val="single"/>
          <w:lang w:val="en-US" w:eastAsia="zh-CN"/>
        </w:rPr>
        <w:t>---</w:t>
      </w:r>
      <w:r>
        <w:rPr>
          <w:rFonts w:hint="eastAsia" w:ascii="宋体" w:hAnsi="宋体"/>
          <w:szCs w:val="21"/>
          <w:highlight w:val="none"/>
          <w:u w:val="single"/>
        </w:rPr>
        <w:t>9时</w:t>
      </w:r>
      <w:r>
        <w:rPr>
          <w:rFonts w:hint="eastAsia" w:ascii="宋体" w:hAnsi="宋体"/>
          <w:szCs w:val="21"/>
          <w:highlight w:val="none"/>
          <w:u w:val="single"/>
          <w:lang w:val="en-US" w:eastAsia="zh-CN"/>
        </w:rPr>
        <w:t>3</w:t>
      </w:r>
      <w:r>
        <w:rPr>
          <w:rFonts w:hint="eastAsia" w:ascii="宋体" w:hAnsi="宋体"/>
          <w:szCs w:val="21"/>
          <w:highlight w:val="none"/>
          <w:u w:val="single"/>
        </w:rPr>
        <w:t>0分</w:t>
      </w:r>
      <w:r>
        <w:rPr>
          <w:rFonts w:hint="eastAsia" w:ascii="宋体" w:hAnsi="宋体"/>
          <w:szCs w:val="21"/>
          <w:highlight w:val="none"/>
          <w:u w:val="single"/>
        </w:rPr>
        <w:t>；</w:t>
      </w:r>
    </w:p>
    <w:p w14:paraId="62456F8D">
      <w:pPr>
        <w:pStyle w:val="80"/>
        <w:tabs>
          <w:tab w:val="left" w:pos="567"/>
        </w:tabs>
        <w:adjustRightInd w:val="0"/>
        <w:snapToGrid w:val="0"/>
        <w:spacing w:line="360" w:lineRule="auto"/>
        <w:ind w:firstLine="420"/>
        <w:rPr>
          <w:rFonts w:hint="eastAsia" w:ascii="宋体" w:hAnsi="Times New Roman" w:cs="Times New Roman"/>
          <w:szCs w:val="21"/>
          <w:highlight w:val="none"/>
          <w:lang w:val="en-US" w:eastAsia="zh-CN"/>
        </w:rPr>
      </w:pPr>
      <w:r>
        <w:rPr>
          <w:rFonts w:hint="eastAsia" w:ascii="宋体" w:hAnsi="宋体"/>
          <w:szCs w:val="21"/>
          <w:highlight w:val="none"/>
        </w:rPr>
        <w:t>递交地点：台州市公共资源交易中心（市府大道</w:t>
      </w:r>
      <w:r>
        <w:rPr>
          <w:rFonts w:ascii="宋体" w:hAnsi="宋体"/>
          <w:szCs w:val="21"/>
          <w:highlight w:val="none"/>
        </w:rPr>
        <w:t>777</w:t>
      </w:r>
      <w:r>
        <w:rPr>
          <w:rFonts w:hint="eastAsia" w:ascii="宋体" w:hAnsi="宋体"/>
          <w:szCs w:val="21"/>
          <w:highlight w:val="none"/>
        </w:rPr>
        <w:t>号）一楼西大厅。</w:t>
      </w:r>
    </w:p>
    <w:p w14:paraId="12C6F806">
      <w:pPr>
        <w:adjustRightInd w:val="0"/>
        <w:snapToGrid w:val="0"/>
        <w:spacing w:line="348" w:lineRule="auto"/>
        <w:ind w:firstLine="211" w:firstLineChars="100"/>
        <w:rPr>
          <w:rFonts w:hint="eastAsia" w:ascii="宋体" w:hAnsi="Times New Roman" w:cs="Times New Roman"/>
          <w:szCs w:val="21"/>
          <w:highlight w:val="none"/>
          <w:lang w:val="en-US" w:eastAsia="zh-CN"/>
        </w:rPr>
      </w:pPr>
      <w:r>
        <w:rPr>
          <w:rFonts w:hint="eastAsia" w:ascii="宋体" w:hAnsi="Times New Roman" w:cs="Times New Roman"/>
          <w:b/>
          <w:bCs/>
          <w:szCs w:val="21"/>
          <w:highlight w:val="none"/>
          <w:lang w:val="en-US" w:eastAsia="zh-CN"/>
        </w:rPr>
        <w:t>①保函的受益人：台州西廊港口开发有限公司（招标人名称）</w:t>
      </w:r>
      <w:r>
        <w:rPr>
          <w:rFonts w:hint="eastAsia" w:ascii="宋体" w:hAnsi="Times New Roman" w:cs="Times New Roman"/>
          <w:szCs w:val="21"/>
          <w:highlight w:val="none"/>
          <w:lang w:val="en-US" w:eastAsia="zh-CN"/>
        </w:rPr>
        <w:t>；</w:t>
      </w:r>
    </w:p>
    <w:p w14:paraId="645F9185">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②保函的有效期为 1 年（保函有效期起始时间最早为招标公告发布之日，最迟为投标截止日）；</w:t>
      </w:r>
    </w:p>
    <w:p w14:paraId="491F05C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③递交方式：现场递交</w:t>
      </w:r>
    </w:p>
    <w:p w14:paraId="3A4FB806">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接收人：台州市建设咨询有限公司；</w:t>
      </w:r>
    </w:p>
    <w:p w14:paraId="375C5187">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接收人联系方式：</w:t>
      </w:r>
      <w:r>
        <w:rPr>
          <w:rFonts w:hint="eastAsia" w:ascii="宋体" w:cs="Times New Roman"/>
          <w:szCs w:val="21"/>
          <w:highlight w:val="none"/>
          <w:lang w:val="en-US" w:eastAsia="zh-CN"/>
        </w:rPr>
        <w:t>18806862620</w:t>
      </w:r>
    </w:p>
    <w:p w14:paraId="4D3CB54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④保函的保险（保证）责任必须包括本招标文件</w:t>
      </w:r>
      <w:r>
        <w:rPr>
          <w:rFonts w:hint="eastAsia" w:ascii="宋体" w:hAnsi="Times New Roman" w:cs="Times New Roman"/>
          <w:b/>
          <w:bCs/>
          <w:szCs w:val="21"/>
          <w:highlight w:val="none"/>
          <w:lang w:val="en-US" w:eastAsia="zh-CN"/>
        </w:rPr>
        <w:t>“投标人须知3.5 投标保证金</w:t>
      </w:r>
      <w:r>
        <w:rPr>
          <w:rFonts w:hint="eastAsia" w:ascii="宋体"/>
          <w:b/>
          <w:bCs/>
          <w:szCs w:val="21"/>
          <w:highlight w:val="none"/>
        </w:rPr>
        <w:t>3.5.4</w:t>
      </w:r>
      <w:r>
        <w:rPr>
          <w:rFonts w:hint="eastAsia" w:ascii="宋体" w:hAnsi="Times New Roman" w:cs="Times New Roman"/>
          <w:b/>
          <w:bCs/>
          <w:szCs w:val="21"/>
          <w:highlight w:val="none"/>
          <w:lang w:val="en-US" w:eastAsia="zh-CN"/>
        </w:rPr>
        <w:t>”</w:t>
      </w:r>
      <w:r>
        <w:rPr>
          <w:rFonts w:hint="eastAsia" w:ascii="宋体" w:hAnsi="Times New Roman" w:cs="Times New Roman"/>
          <w:szCs w:val="21"/>
          <w:highlight w:val="none"/>
          <w:lang w:val="en-US" w:eastAsia="zh-CN"/>
        </w:rPr>
        <w:t>所列条款。</w:t>
      </w:r>
    </w:p>
    <w:p w14:paraId="3A6DC1BF">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注：保函文件中必须包含投标企业的信息，包含但不限于投标企业名称、保证方式、保证金额、保函获得时间、保证项目名称、保函有效期限、保费标准、费用支付账户（基本账户）等。</w:t>
      </w:r>
    </w:p>
    <w:p w14:paraId="676B0F7C">
      <w:pPr>
        <w:pStyle w:val="3"/>
        <w:tabs>
          <w:tab w:val="left" w:pos="210"/>
        </w:tabs>
        <w:spacing w:before="0" w:after="0" w:line="348" w:lineRule="auto"/>
        <w:jc w:val="both"/>
        <w:rPr>
          <w:rFonts w:hint="eastAsia" w:ascii="宋体"/>
          <w:bCs w:val="0"/>
          <w:kern w:val="2"/>
          <w:sz w:val="21"/>
          <w:szCs w:val="21"/>
          <w:highlight w:val="none"/>
        </w:rPr>
      </w:pPr>
      <w:bookmarkStart w:id="20" w:name="_Toc478733921"/>
      <w:bookmarkStart w:id="21" w:name="_Toc484628191"/>
      <w:r>
        <w:rPr>
          <w:rFonts w:hint="eastAsia" w:ascii="宋体"/>
          <w:bCs w:val="0"/>
          <w:kern w:val="2"/>
          <w:sz w:val="21"/>
          <w:szCs w:val="21"/>
          <w:highlight w:val="none"/>
          <w:lang w:val="en-US" w:eastAsia="zh-CN"/>
        </w:rPr>
        <w:t>七</w:t>
      </w:r>
      <w:r>
        <w:rPr>
          <w:rFonts w:hint="eastAsia" w:ascii="宋体"/>
          <w:bCs w:val="0"/>
          <w:kern w:val="2"/>
          <w:sz w:val="21"/>
          <w:szCs w:val="21"/>
          <w:highlight w:val="none"/>
        </w:rPr>
        <w:t>、投标文件的递交</w:t>
      </w:r>
      <w:bookmarkEnd w:id="20"/>
      <w:bookmarkEnd w:id="21"/>
    </w:p>
    <w:p w14:paraId="7B370567">
      <w:pPr>
        <w:pStyle w:val="80"/>
        <w:tabs>
          <w:tab w:val="left" w:pos="567"/>
        </w:tabs>
        <w:adjustRightInd w:val="0"/>
        <w:snapToGrid w:val="0"/>
        <w:spacing w:line="348" w:lineRule="auto"/>
        <w:ind w:left="10" w:leftChars="0" w:firstLine="210" w:firstLineChars="100"/>
        <w:rPr>
          <w:rFonts w:hint="eastAsia" w:ascii="宋体" w:hAnsi="Times New Roman" w:cs="Times New Roman"/>
          <w:szCs w:val="21"/>
          <w:highlight w:val="none"/>
        </w:rPr>
      </w:pPr>
      <w:r>
        <w:rPr>
          <w:rFonts w:hint="eastAsia" w:ascii="宋体" w:hAnsi="Times New Roman" w:cs="Times New Roman"/>
          <w:szCs w:val="21"/>
          <w:highlight w:val="none"/>
          <w:lang w:val="en-US" w:eastAsia="zh-CN"/>
        </w:rPr>
        <w:t>1、</w:t>
      </w:r>
      <w:r>
        <w:rPr>
          <w:rFonts w:hint="eastAsia" w:ascii="宋体" w:hAnsi="Times New Roman" w:cs="Times New Roman"/>
          <w:szCs w:val="21"/>
          <w:highlight w:val="none"/>
        </w:rPr>
        <w:t>本次招标采用远程不见面开标，投标文件应为</w:t>
      </w:r>
      <w:r>
        <w:rPr>
          <w:rFonts w:hint="eastAsia" w:ascii="宋体" w:hAnsi="Times New Roman" w:cs="Times New Roman"/>
          <w:szCs w:val="21"/>
          <w:highlight w:val="none"/>
          <w:lang w:val="en-US" w:eastAsia="zh-CN"/>
        </w:rPr>
        <w:t>CA</w:t>
      </w:r>
      <w:r>
        <w:rPr>
          <w:rFonts w:hint="eastAsia" w:ascii="宋体" w:hAnsi="Times New Roman" w:cs="Times New Roman"/>
          <w:szCs w:val="21"/>
          <w:highlight w:val="none"/>
        </w:rPr>
        <w:t>加密的电子文件。投标文件递交的截止时间（投标截止时间，下同）为</w:t>
      </w:r>
      <w:r>
        <w:rPr>
          <w:rFonts w:hint="eastAsia" w:ascii="宋体" w:hAnsi="Times New Roman" w:cs="Times New Roman"/>
          <w:szCs w:val="21"/>
          <w:highlight w:val="none"/>
          <w:lang w:val="en-US" w:eastAsia="zh-CN"/>
        </w:rPr>
        <w:t>2025年</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日09时30分</w:t>
      </w:r>
      <w:r>
        <w:rPr>
          <w:rFonts w:hint="eastAsia" w:ascii="宋体" w:hAnsi="Times New Roman" w:cs="Times New Roman"/>
          <w:szCs w:val="21"/>
          <w:highlight w:val="none"/>
        </w:rPr>
        <w:t>，投标人应在投标截止时间前</w:t>
      </w:r>
      <w:r>
        <w:rPr>
          <w:rFonts w:hint="eastAsia" w:ascii="宋体" w:hAnsi="Times New Roman" w:cs="Times New Roman"/>
          <w:szCs w:val="21"/>
          <w:highlight w:val="none"/>
          <w:lang w:val="en-US" w:eastAsia="zh-CN"/>
        </w:rPr>
        <w:t>通过“台州市阳光采购电子投标文件制作工具”</w:t>
      </w:r>
      <w:r>
        <w:rPr>
          <w:rFonts w:hint="eastAsia" w:ascii="宋体" w:hAnsi="Times New Roman" w:cs="Times New Roman"/>
          <w:szCs w:val="21"/>
          <w:highlight w:val="none"/>
        </w:rPr>
        <w:t>将投标文件上传至“</w:t>
      </w:r>
      <w:r>
        <w:rPr>
          <w:rFonts w:hint="eastAsia" w:ascii="宋体" w:hAnsi="Times New Roman" w:cs="Times New Roman"/>
          <w:szCs w:val="21"/>
          <w:highlight w:val="none"/>
          <w:lang w:eastAsia="zh-CN"/>
        </w:rPr>
        <w:t>台州市阳光采购平台</w:t>
      </w:r>
      <w:r>
        <w:rPr>
          <w:rFonts w:hint="eastAsia" w:ascii="宋体" w:hAnsi="Times New Roman" w:cs="Times New Roman"/>
          <w:szCs w:val="21"/>
          <w:highlight w:val="none"/>
        </w:rPr>
        <w:t>网上投标系统（</w:t>
      </w:r>
      <w:r>
        <w:rPr>
          <w:rFonts w:hint="eastAsia" w:ascii="宋体" w:hAnsi="Times New Roman" w:cs="Times New Roman"/>
          <w:szCs w:val="21"/>
          <w:highlight w:val="none"/>
          <w:lang w:val="en-US" w:eastAsia="zh-CN"/>
        </w:rPr>
        <w:t>https://www.tzygcg.com/wstb/login.html</w:t>
      </w:r>
      <w:r>
        <w:rPr>
          <w:rFonts w:hint="eastAsia" w:ascii="宋体" w:hAnsi="Times New Roman" w:cs="Times New Roman"/>
          <w:szCs w:val="21"/>
          <w:highlight w:val="none"/>
        </w:rPr>
        <w:t>）”。</w:t>
      </w:r>
    </w:p>
    <w:p w14:paraId="1B9627D0">
      <w:pPr>
        <w:pStyle w:val="80"/>
        <w:tabs>
          <w:tab w:val="left" w:pos="567"/>
        </w:tabs>
        <w:adjustRightInd w:val="0"/>
        <w:snapToGrid w:val="0"/>
        <w:spacing w:line="348" w:lineRule="auto"/>
        <w:ind w:left="10" w:leftChars="0" w:firstLine="210" w:firstLineChars="100"/>
        <w:rPr>
          <w:rFonts w:hint="eastAsia" w:ascii="宋体" w:hAnsi="Times New Roman" w:eastAsia="宋体" w:cs="Times New Roman"/>
          <w:szCs w:val="21"/>
          <w:highlight w:val="none"/>
          <w:lang w:eastAsia="zh-CN"/>
        </w:rPr>
      </w:pPr>
      <w:r>
        <w:rPr>
          <w:rFonts w:hint="eastAsia" w:ascii="宋体" w:hAnsi="Times New Roman" w:cs="Times New Roman"/>
          <w:szCs w:val="21"/>
          <w:highlight w:val="none"/>
          <w:lang w:eastAsia="zh-CN"/>
        </w:rPr>
        <w:t>（技术支持电话：0574-26877268、18067100830）</w:t>
      </w:r>
    </w:p>
    <w:p w14:paraId="16B0D55D">
      <w:pPr>
        <w:pStyle w:val="80"/>
        <w:tabs>
          <w:tab w:val="left" w:pos="567"/>
        </w:tabs>
        <w:adjustRightInd w:val="0"/>
        <w:snapToGrid w:val="0"/>
        <w:spacing w:line="348" w:lineRule="auto"/>
        <w:ind w:left="10" w:leftChars="0" w:firstLine="210" w:firstLineChars="100"/>
        <w:rPr>
          <w:rFonts w:hint="eastAsia" w:ascii="宋体" w:hAnsi="Times New Roman" w:cs="Times New Roman"/>
          <w:szCs w:val="21"/>
          <w:highlight w:val="none"/>
        </w:rPr>
      </w:pPr>
      <w:r>
        <w:rPr>
          <w:rFonts w:hint="eastAsia" w:ascii="宋体" w:hAnsi="Times New Roman" w:cs="Times New Roman"/>
          <w:szCs w:val="21"/>
          <w:highlight w:val="none"/>
        </w:rPr>
        <w:t>2</w:t>
      </w:r>
      <w:r>
        <w:rPr>
          <w:rFonts w:hint="eastAsia" w:ascii="宋体" w:hAnsi="Times New Roman" w:cs="Times New Roman"/>
          <w:szCs w:val="21"/>
          <w:highlight w:val="none"/>
          <w:lang w:eastAsia="zh-CN"/>
        </w:rPr>
        <w:t>、</w:t>
      </w:r>
      <w:r>
        <w:rPr>
          <w:rFonts w:hint="eastAsia" w:ascii="宋体" w:hAnsi="Times New Roman" w:cs="Times New Roman"/>
          <w:szCs w:val="21"/>
          <w:highlight w:val="none"/>
        </w:rPr>
        <w:t>逾期未完成线上上传、未按规定加密的投标文件，招标人（或招标代理人）予以拒收。</w:t>
      </w:r>
    </w:p>
    <w:p w14:paraId="3F958299">
      <w:pPr>
        <w:pStyle w:val="80"/>
        <w:tabs>
          <w:tab w:val="left" w:pos="567"/>
        </w:tabs>
        <w:adjustRightInd w:val="0"/>
        <w:snapToGrid w:val="0"/>
        <w:spacing w:line="348" w:lineRule="auto"/>
        <w:ind w:left="0" w:leftChars="0" w:firstLine="210" w:firstLineChars="100"/>
        <w:rPr>
          <w:rFonts w:hint="eastAsia" w:ascii="宋体"/>
          <w:sz w:val="18"/>
          <w:szCs w:val="18"/>
          <w:highlight w:val="none"/>
        </w:rPr>
      </w:pPr>
      <w:r>
        <w:rPr>
          <w:rFonts w:ascii="宋体"/>
          <w:szCs w:val="21"/>
          <w:highlight w:val="none"/>
        </w:rPr>
        <w:t>3</w:t>
      </w:r>
      <w:r>
        <w:rPr>
          <w:rFonts w:hint="eastAsia" w:ascii="宋体"/>
          <w:szCs w:val="21"/>
          <w:highlight w:val="none"/>
          <w:lang w:eastAsia="zh-CN"/>
        </w:rPr>
        <w:t>、</w:t>
      </w:r>
      <w:r>
        <w:rPr>
          <w:rFonts w:hint="eastAsia" w:ascii="宋体"/>
          <w:szCs w:val="21"/>
          <w:highlight w:val="none"/>
        </w:rPr>
        <w:t>纸质投标文件的递交：本项目无须纸质文件。</w:t>
      </w:r>
    </w:p>
    <w:p w14:paraId="0564E147">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lang w:val="en-US" w:eastAsia="zh-CN"/>
        </w:rPr>
        <w:t>八</w:t>
      </w:r>
      <w:r>
        <w:rPr>
          <w:rFonts w:hint="eastAsia" w:ascii="宋体"/>
          <w:bCs w:val="0"/>
          <w:kern w:val="2"/>
          <w:sz w:val="21"/>
          <w:szCs w:val="21"/>
          <w:highlight w:val="none"/>
        </w:rPr>
        <w:t>、开标时间及地点</w:t>
      </w:r>
    </w:p>
    <w:p w14:paraId="45113F96">
      <w:pPr>
        <w:pStyle w:val="80"/>
        <w:tabs>
          <w:tab w:val="left" w:pos="567"/>
        </w:tabs>
        <w:adjustRightInd w:val="0"/>
        <w:snapToGrid w:val="0"/>
        <w:spacing w:line="348" w:lineRule="auto"/>
        <w:ind w:firstLine="420"/>
        <w:rPr>
          <w:rFonts w:hint="eastAsia" w:ascii="宋体"/>
          <w:szCs w:val="21"/>
          <w:highlight w:val="none"/>
        </w:rPr>
      </w:pPr>
      <w:r>
        <w:rPr>
          <w:rFonts w:hint="eastAsia" w:ascii="宋体"/>
          <w:szCs w:val="21"/>
          <w:highlight w:val="none"/>
        </w:rPr>
        <w:t>开标时间：</w:t>
      </w:r>
      <w:r>
        <w:rPr>
          <w:rFonts w:hint="eastAsia" w:ascii="宋体" w:hAnsi="Times New Roman" w:cs="Times New Roman"/>
          <w:szCs w:val="21"/>
          <w:highlight w:val="none"/>
          <w:lang w:val="en-US" w:eastAsia="zh-CN"/>
        </w:rPr>
        <w:t>2025年</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cs="Times New Roman"/>
          <w:szCs w:val="21"/>
          <w:highlight w:val="none"/>
          <w:lang w:val="en-US" w:eastAsia="zh-CN"/>
        </w:rPr>
        <w:t>日09时30分</w:t>
      </w:r>
    </w:p>
    <w:p w14:paraId="24ADC21F">
      <w:pPr>
        <w:pStyle w:val="80"/>
        <w:tabs>
          <w:tab w:val="left" w:pos="567"/>
        </w:tabs>
        <w:adjustRightInd w:val="0"/>
        <w:snapToGrid w:val="0"/>
        <w:spacing w:line="348" w:lineRule="auto"/>
        <w:ind w:left="420" w:leftChars="200" w:firstLine="0" w:firstLineChars="0"/>
        <w:rPr>
          <w:rFonts w:hint="eastAsia" w:ascii="宋体"/>
          <w:szCs w:val="21"/>
          <w:highlight w:val="none"/>
        </w:rPr>
      </w:pPr>
      <w:r>
        <w:rPr>
          <w:rFonts w:hint="eastAsia" w:ascii="宋体"/>
          <w:szCs w:val="21"/>
          <w:highlight w:val="none"/>
        </w:rPr>
        <w:t>开标地点：</w:t>
      </w:r>
      <w:r>
        <w:rPr>
          <w:rFonts w:hint="eastAsia" w:ascii="宋体"/>
          <w:szCs w:val="21"/>
          <w:highlight w:val="none"/>
          <w:lang w:val="en-US" w:eastAsia="zh-CN"/>
        </w:rPr>
        <w:t>本次招标采用远程不见面开标</w:t>
      </w:r>
      <w:r>
        <w:rPr>
          <w:rFonts w:hint="eastAsia" w:ascii="宋体"/>
          <w:szCs w:val="21"/>
          <w:highlight w:val="none"/>
        </w:rPr>
        <w:t>。不见面开标大厅（https://www.tzygcg.com/live/）。</w:t>
      </w:r>
    </w:p>
    <w:p w14:paraId="70614C39">
      <w:pPr>
        <w:pStyle w:val="3"/>
        <w:tabs>
          <w:tab w:val="left" w:pos="210"/>
        </w:tabs>
        <w:spacing w:before="0" w:after="0" w:line="348" w:lineRule="auto"/>
        <w:jc w:val="both"/>
        <w:rPr>
          <w:rFonts w:hint="eastAsia" w:ascii="宋体"/>
          <w:bCs w:val="0"/>
          <w:kern w:val="2"/>
          <w:sz w:val="21"/>
          <w:szCs w:val="21"/>
          <w:highlight w:val="none"/>
        </w:rPr>
      </w:pPr>
      <w:r>
        <w:rPr>
          <w:rFonts w:hint="eastAsia" w:ascii="宋体"/>
          <w:bCs w:val="0"/>
          <w:kern w:val="2"/>
          <w:sz w:val="21"/>
          <w:szCs w:val="21"/>
          <w:highlight w:val="none"/>
        </w:rPr>
        <w:t>八、其他</w:t>
      </w:r>
    </w:p>
    <w:p w14:paraId="003363A1">
      <w:pPr>
        <w:pStyle w:val="78"/>
        <w:tabs>
          <w:tab w:val="left" w:pos="567"/>
        </w:tabs>
        <w:adjustRightInd w:val="0"/>
        <w:snapToGrid w:val="0"/>
        <w:spacing w:line="348" w:lineRule="auto"/>
        <w:ind w:firstLine="420"/>
        <w:rPr>
          <w:rFonts w:ascii="宋体" w:cs="宋体"/>
          <w:b/>
          <w:bCs/>
          <w:highlight w:val="none"/>
        </w:rPr>
      </w:pP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招标</w:t>
      </w:r>
      <w:r>
        <w:rPr>
          <w:rFonts w:hint="eastAsia" w:ascii="宋体" w:hAnsi="宋体" w:cs="宋体"/>
          <w:highlight w:val="none"/>
        </w:rPr>
        <w:t>控制价：</w:t>
      </w:r>
    </w:p>
    <w:p w14:paraId="0487F825">
      <w:pPr>
        <w:pStyle w:val="78"/>
        <w:tabs>
          <w:tab w:val="left" w:pos="567"/>
        </w:tabs>
        <w:adjustRightInd w:val="0"/>
        <w:snapToGrid w:val="0"/>
        <w:spacing w:line="348" w:lineRule="auto"/>
        <w:ind w:firstLine="632" w:firstLineChars="300"/>
        <w:rPr>
          <w:rFonts w:ascii="宋体" w:cs="宋体"/>
          <w:b/>
          <w:bCs/>
          <w:highlight w:val="none"/>
        </w:rPr>
      </w:pPr>
      <w:r>
        <w:rPr>
          <w:rFonts w:hint="eastAsia" w:ascii="宋体" w:cs="宋体"/>
          <w:b/>
          <w:bCs/>
          <w:highlight w:val="none"/>
        </w:rPr>
        <w:t>1）</w:t>
      </w:r>
      <w:r>
        <w:rPr>
          <w:rFonts w:hint="eastAsia" w:ascii="宋体" w:cs="宋体"/>
          <w:b/>
          <w:bCs/>
          <w:highlight w:val="none"/>
          <w:lang w:eastAsia="zh-CN"/>
        </w:rPr>
        <w:t>最高投标限价</w:t>
      </w:r>
      <w:r>
        <w:rPr>
          <w:rFonts w:hint="eastAsia" w:ascii="宋体" w:cs="宋体"/>
          <w:b/>
          <w:bCs/>
          <w:highlight w:val="none"/>
        </w:rPr>
        <w:t>：</w:t>
      </w:r>
      <w:r>
        <w:rPr>
          <w:rFonts w:hint="eastAsia" w:ascii="宋体" w:cs="宋体"/>
          <w:b/>
          <w:bCs/>
          <w:highlight w:val="none"/>
          <w:lang w:val="en-US" w:eastAsia="zh-CN"/>
        </w:rPr>
        <w:t xml:space="preserve">         元</w:t>
      </w:r>
      <w:r>
        <w:rPr>
          <w:rFonts w:hint="eastAsia" w:ascii="宋体" w:cs="宋体"/>
          <w:b/>
          <w:bCs/>
          <w:highlight w:val="none"/>
        </w:rPr>
        <w:t>。</w:t>
      </w:r>
    </w:p>
    <w:p w14:paraId="38FB99F8">
      <w:pPr>
        <w:pStyle w:val="78"/>
        <w:tabs>
          <w:tab w:val="left" w:pos="567"/>
        </w:tabs>
        <w:adjustRightInd w:val="0"/>
        <w:snapToGrid w:val="0"/>
        <w:spacing w:line="348" w:lineRule="auto"/>
        <w:ind w:firstLine="632" w:firstLineChars="300"/>
        <w:rPr>
          <w:rFonts w:hint="eastAsia" w:ascii="宋体" w:cs="宋体"/>
          <w:b/>
          <w:bCs/>
          <w:highlight w:val="none"/>
        </w:rPr>
      </w:pPr>
      <w:r>
        <w:rPr>
          <w:rFonts w:hint="eastAsia" w:ascii="宋体" w:cs="宋体"/>
          <w:b/>
          <w:bCs/>
          <w:highlight w:val="none"/>
        </w:rPr>
        <w:t>投标报价</w:t>
      </w:r>
      <w:r>
        <w:rPr>
          <w:rFonts w:hint="eastAsia" w:ascii="宋体" w:cs="宋体"/>
          <w:b/>
          <w:bCs/>
          <w:highlight w:val="none"/>
          <w:lang w:val="en-US" w:eastAsia="zh-CN"/>
        </w:rPr>
        <w:t>高于</w:t>
      </w:r>
      <w:r>
        <w:rPr>
          <w:rFonts w:hint="eastAsia" w:ascii="宋体" w:cs="宋体"/>
          <w:b/>
          <w:bCs/>
          <w:highlight w:val="none"/>
        </w:rPr>
        <w:t>招标人设定的</w:t>
      </w:r>
      <w:r>
        <w:rPr>
          <w:rFonts w:hint="eastAsia" w:ascii="宋体" w:cs="宋体"/>
          <w:b/>
          <w:bCs/>
          <w:highlight w:val="none"/>
          <w:lang w:eastAsia="zh-CN"/>
        </w:rPr>
        <w:t>最高投标限价</w:t>
      </w:r>
      <w:r>
        <w:rPr>
          <w:rFonts w:hint="eastAsia" w:ascii="宋体" w:cs="宋体"/>
          <w:b/>
          <w:bCs/>
          <w:highlight w:val="none"/>
        </w:rPr>
        <w:t>的作否决投标处理。</w:t>
      </w:r>
    </w:p>
    <w:p w14:paraId="28F70415">
      <w:pPr>
        <w:pStyle w:val="80"/>
        <w:tabs>
          <w:tab w:val="left" w:pos="567"/>
        </w:tabs>
        <w:adjustRightInd w:val="0"/>
        <w:snapToGrid w:val="0"/>
        <w:spacing w:line="348" w:lineRule="auto"/>
        <w:ind w:firstLine="420"/>
        <w:rPr>
          <w:rFonts w:hint="eastAsia" w:ascii="宋体"/>
          <w:szCs w:val="21"/>
          <w:highlight w:val="none"/>
        </w:rPr>
      </w:pPr>
      <w:r>
        <w:rPr>
          <w:rFonts w:ascii="宋体"/>
          <w:szCs w:val="21"/>
          <w:highlight w:val="none"/>
        </w:rPr>
        <w:t>2</w:t>
      </w:r>
      <w:r>
        <w:rPr>
          <w:rFonts w:hint="eastAsia" w:ascii="宋体"/>
          <w:szCs w:val="21"/>
          <w:highlight w:val="none"/>
        </w:rPr>
        <w:t>、本次招标公告同时在</w:t>
      </w:r>
      <w:r>
        <w:rPr>
          <w:rFonts w:hint="eastAsia" w:ascii="宋体"/>
          <w:szCs w:val="21"/>
          <w:highlight w:val="none"/>
          <w:lang w:eastAsia="zh-CN"/>
        </w:rPr>
        <w:t>台州市阳光采购平台</w:t>
      </w:r>
      <w:r>
        <w:rPr>
          <w:rFonts w:hint="eastAsia" w:ascii="宋体"/>
          <w:szCs w:val="21"/>
          <w:highlight w:val="none"/>
        </w:rPr>
        <w:t>（</w:t>
      </w:r>
      <w:r>
        <w:rPr>
          <w:rFonts w:hint="eastAsia" w:ascii="宋体"/>
          <w:szCs w:val="21"/>
          <w:highlight w:val="none"/>
          <w:lang w:eastAsia="zh-CN"/>
        </w:rPr>
        <w:t>https://tzygcg.c</w:t>
      </w:r>
      <w:r>
        <w:rPr>
          <w:rFonts w:hint="eastAsia" w:ascii="宋体" w:hAnsi="Times New Roman" w:eastAsia="宋体" w:cs="Times New Roman"/>
          <w:szCs w:val="21"/>
          <w:highlight w:val="none"/>
          <w:lang w:eastAsia="zh-CN"/>
        </w:rPr>
        <w:t>om/）、台州市公共资源交易网(</w:t>
      </w:r>
      <w:r>
        <w:rPr>
          <w:rFonts w:hint="eastAsia" w:ascii="宋体" w:hAnsi="Times New Roman" w:eastAsia="宋体" w:cs="Times New Roman"/>
          <w:szCs w:val="21"/>
          <w:highlight w:val="none"/>
          <w:lang w:eastAsia="zh-CN"/>
        </w:rPr>
        <w:fldChar w:fldCharType="begin"/>
      </w:r>
      <w:r>
        <w:rPr>
          <w:rFonts w:hint="eastAsia" w:ascii="宋体" w:hAnsi="Times New Roman" w:eastAsia="宋体" w:cs="Times New Roman"/>
          <w:szCs w:val="21"/>
          <w:highlight w:val="none"/>
          <w:lang w:eastAsia="zh-CN"/>
        </w:rPr>
        <w:instrText xml:space="preserve"> HYPERLINK "http://www.tzztb.com/tzcms" </w:instrText>
      </w:r>
      <w:r>
        <w:rPr>
          <w:rFonts w:hint="eastAsia" w:ascii="宋体" w:hAnsi="Times New Roman" w:eastAsia="宋体" w:cs="Times New Roman"/>
          <w:szCs w:val="21"/>
          <w:highlight w:val="none"/>
          <w:lang w:eastAsia="zh-CN"/>
        </w:rPr>
        <w:fldChar w:fldCharType="separate"/>
      </w:r>
      <w:r>
        <w:rPr>
          <w:rFonts w:hint="eastAsia" w:ascii="宋体" w:hAnsi="Times New Roman" w:eastAsia="宋体" w:cs="Times New Roman"/>
          <w:szCs w:val="21"/>
          <w:highlight w:val="none"/>
          <w:lang w:eastAsia="zh-CN"/>
        </w:rPr>
        <w:t>https://tzztb.zjtz.gov.cn</w:t>
      </w:r>
      <w:r>
        <w:rPr>
          <w:rFonts w:hint="eastAsia" w:ascii="宋体" w:hAnsi="Times New Roman" w:eastAsia="宋体" w:cs="Times New Roman"/>
          <w:szCs w:val="21"/>
          <w:highlight w:val="none"/>
          <w:lang w:eastAsia="zh-CN"/>
        </w:rPr>
        <w:fldChar w:fldCharType="end"/>
      </w:r>
      <w:r>
        <w:rPr>
          <w:rFonts w:hint="eastAsia" w:ascii="宋体" w:hAnsi="Times New Roman" w:eastAsia="宋体" w:cs="Times New Roman"/>
          <w:szCs w:val="21"/>
          <w:highlight w:val="none"/>
          <w:lang w:eastAsia="zh-CN"/>
        </w:rPr>
        <w:t xml:space="preserve">)、台州市产权交易网（http://www.tzpre.com） </w:t>
      </w:r>
      <w:r>
        <w:rPr>
          <w:rFonts w:hint="eastAsia" w:ascii="宋体"/>
          <w:szCs w:val="21"/>
          <w:highlight w:val="none"/>
        </w:rPr>
        <w:t>上发布。</w:t>
      </w:r>
    </w:p>
    <w:p w14:paraId="20D5168E">
      <w:pPr>
        <w:pStyle w:val="3"/>
        <w:tabs>
          <w:tab w:val="left" w:pos="210"/>
        </w:tabs>
        <w:spacing w:before="0" w:after="0" w:line="348" w:lineRule="auto"/>
        <w:jc w:val="both"/>
        <w:rPr>
          <w:rFonts w:hint="eastAsia" w:ascii="宋体"/>
          <w:bCs w:val="0"/>
          <w:kern w:val="2"/>
          <w:sz w:val="21"/>
          <w:szCs w:val="21"/>
          <w:highlight w:val="none"/>
        </w:rPr>
      </w:pPr>
      <w:bookmarkStart w:id="22" w:name="_Toc484628193"/>
      <w:bookmarkStart w:id="23" w:name="_Toc478733923"/>
      <w:r>
        <w:rPr>
          <w:rFonts w:hint="eastAsia" w:ascii="宋体"/>
          <w:bCs w:val="0"/>
          <w:kern w:val="2"/>
          <w:sz w:val="21"/>
          <w:szCs w:val="21"/>
          <w:highlight w:val="none"/>
        </w:rPr>
        <w:t>九、联系方式</w:t>
      </w:r>
      <w:bookmarkEnd w:id="22"/>
      <w:bookmarkEnd w:id="23"/>
    </w:p>
    <w:p w14:paraId="7098FF68">
      <w:pPr>
        <w:spacing w:line="348" w:lineRule="auto"/>
        <w:ind w:right="-1" w:firstLine="420" w:firstLineChars="200"/>
        <w:rPr>
          <w:rFonts w:hint="eastAsia" w:ascii="宋体" w:eastAsia="宋体"/>
          <w:highlight w:val="none"/>
          <w:lang w:eastAsia="zh-CN"/>
        </w:rPr>
      </w:pPr>
      <w:r>
        <w:rPr>
          <w:rFonts w:hint="eastAsia" w:ascii="宋体" w:cs="宋体"/>
          <w:highlight w:val="none"/>
        </w:rPr>
        <w:t>招标人：</w:t>
      </w:r>
      <w:r>
        <w:rPr>
          <w:rFonts w:hint="eastAsia" w:ascii="宋体" w:cs="宋体"/>
          <w:highlight w:val="none"/>
          <w:lang w:eastAsia="zh-CN"/>
        </w:rPr>
        <w:t>台州西廊港口开发有限公司</w:t>
      </w:r>
    </w:p>
    <w:p w14:paraId="16878693">
      <w:pPr>
        <w:spacing w:line="348" w:lineRule="auto"/>
        <w:ind w:right="-1" w:firstLine="420" w:firstLineChars="200"/>
        <w:rPr>
          <w:rFonts w:hint="eastAsia" w:ascii="宋体" w:eastAsia="宋体"/>
          <w:highlight w:val="none"/>
          <w:lang w:eastAsia="zh-CN"/>
        </w:rPr>
      </w:pPr>
      <w:r>
        <w:rPr>
          <w:rFonts w:hint="eastAsia" w:ascii="宋体" w:cs="宋体"/>
          <w:highlight w:val="none"/>
        </w:rPr>
        <w:t>地    址：</w:t>
      </w:r>
      <w:r>
        <w:rPr>
          <w:rFonts w:hint="eastAsia" w:ascii="宋体" w:cs="宋体"/>
          <w:highlight w:val="none"/>
          <w:lang w:eastAsia="zh-CN"/>
        </w:rPr>
        <w:t>椒江区滨富东路999号</w:t>
      </w:r>
    </w:p>
    <w:p w14:paraId="7E379CDB">
      <w:pPr>
        <w:spacing w:line="348" w:lineRule="auto"/>
        <w:ind w:right="-1" w:firstLine="420" w:firstLineChars="200"/>
        <w:rPr>
          <w:rFonts w:hint="default" w:ascii="宋体" w:eastAsia="宋体"/>
          <w:highlight w:val="none"/>
          <w:lang w:val="en-US" w:eastAsia="zh-CN"/>
        </w:rPr>
      </w:pPr>
      <w:r>
        <w:rPr>
          <w:rFonts w:hint="eastAsia" w:ascii="宋体" w:cs="宋体"/>
          <w:highlight w:val="none"/>
        </w:rPr>
        <w:t>联系人：</w:t>
      </w:r>
      <w:r>
        <w:rPr>
          <w:rFonts w:hint="eastAsia" w:ascii="宋体" w:cs="宋体"/>
          <w:highlight w:val="none"/>
          <w:lang w:val="en-US" w:eastAsia="zh-CN"/>
        </w:rPr>
        <w:t>李先生</w:t>
      </w:r>
    </w:p>
    <w:p w14:paraId="72C8152E">
      <w:pPr>
        <w:spacing w:line="348" w:lineRule="auto"/>
        <w:ind w:right="-1" w:firstLine="420" w:firstLineChars="200"/>
        <w:rPr>
          <w:rFonts w:hint="eastAsia" w:ascii="宋体"/>
          <w:szCs w:val="21"/>
          <w:highlight w:val="none"/>
        </w:rPr>
      </w:pPr>
      <w:r>
        <w:rPr>
          <w:rFonts w:hint="eastAsia" w:ascii="宋体" w:cs="宋体"/>
          <w:highlight w:val="none"/>
        </w:rPr>
        <w:t>联系电话：</w:t>
      </w:r>
      <w:r>
        <w:rPr>
          <w:rFonts w:hint="eastAsia" w:ascii="宋体" w:cs="宋体"/>
          <w:highlight w:val="none"/>
          <w:lang w:eastAsia="zh-CN"/>
        </w:rPr>
        <w:t>13857688987</w:t>
      </w:r>
    </w:p>
    <w:p w14:paraId="6905CB10">
      <w:pPr>
        <w:spacing w:line="348" w:lineRule="auto"/>
        <w:ind w:right="-1" w:firstLine="420" w:firstLineChars="200"/>
        <w:rPr>
          <w:rFonts w:hint="eastAsia" w:ascii="宋体"/>
          <w:szCs w:val="21"/>
          <w:highlight w:val="none"/>
        </w:rPr>
      </w:pPr>
    </w:p>
    <w:p w14:paraId="3C4AF665">
      <w:pPr>
        <w:spacing w:line="348" w:lineRule="auto"/>
        <w:ind w:right="-1" w:firstLine="420" w:firstLineChars="200"/>
        <w:rPr>
          <w:rFonts w:hint="eastAsia" w:ascii="宋体"/>
          <w:szCs w:val="21"/>
          <w:highlight w:val="none"/>
        </w:rPr>
      </w:pPr>
      <w:r>
        <w:rPr>
          <w:rFonts w:hint="eastAsia" w:ascii="宋体"/>
          <w:szCs w:val="21"/>
          <w:highlight w:val="none"/>
        </w:rPr>
        <w:t>招标代理机构：</w:t>
      </w:r>
      <w:r>
        <w:rPr>
          <w:rFonts w:hint="eastAsia" w:ascii="宋体"/>
          <w:szCs w:val="21"/>
          <w:highlight w:val="none"/>
          <w:lang w:eastAsia="zh-CN"/>
        </w:rPr>
        <w:t>台州市建设咨询有限公司</w:t>
      </w:r>
      <w:r>
        <w:rPr>
          <w:rFonts w:hint="eastAsia" w:ascii="宋体"/>
          <w:szCs w:val="21"/>
          <w:highlight w:val="none"/>
        </w:rPr>
        <w:t xml:space="preserve">  </w:t>
      </w:r>
    </w:p>
    <w:p w14:paraId="0AF9293B">
      <w:pPr>
        <w:spacing w:line="348" w:lineRule="auto"/>
        <w:ind w:right="-1" w:firstLine="420" w:firstLineChars="200"/>
        <w:rPr>
          <w:rFonts w:hint="eastAsia" w:ascii="宋体"/>
          <w:szCs w:val="21"/>
          <w:highlight w:val="none"/>
        </w:rPr>
      </w:pPr>
      <w:r>
        <w:rPr>
          <w:rFonts w:hint="eastAsia" w:ascii="宋体"/>
          <w:szCs w:val="21"/>
          <w:highlight w:val="none"/>
        </w:rPr>
        <w:t>地址</w:t>
      </w:r>
      <w:r>
        <w:rPr>
          <w:rFonts w:hint="eastAsia" w:ascii="宋体" w:hAnsi="Times New Roman" w:eastAsia="宋体" w:cs="Times New Roman"/>
          <w:szCs w:val="21"/>
          <w:highlight w:val="none"/>
        </w:rPr>
        <w:t>：</w:t>
      </w:r>
      <w:r>
        <w:rPr>
          <w:rFonts w:hint="eastAsia" w:ascii="宋体" w:cs="Times New Roman"/>
          <w:szCs w:val="21"/>
          <w:highlight w:val="none"/>
          <w:lang w:val="en-US" w:eastAsia="zh-CN"/>
        </w:rPr>
        <w:t>台州市市府大道507号台州国际商务广场1幢（北门）11楼</w:t>
      </w:r>
    </w:p>
    <w:p w14:paraId="36BD2951">
      <w:pPr>
        <w:spacing w:line="348" w:lineRule="auto"/>
        <w:ind w:right="-1" w:firstLine="420" w:firstLineChars="200"/>
        <w:rPr>
          <w:rFonts w:hint="default" w:ascii="宋体" w:eastAsia="宋体"/>
          <w:szCs w:val="21"/>
          <w:highlight w:val="none"/>
          <w:lang w:val="en-US" w:eastAsia="zh-CN"/>
        </w:rPr>
      </w:pPr>
      <w:r>
        <w:rPr>
          <w:rFonts w:hint="eastAsia" w:ascii="宋体"/>
          <w:szCs w:val="21"/>
          <w:highlight w:val="none"/>
        </w:rPr>
        <w:t>联系人：</w:t>
      </w:r>
      <w:r>
        <w:rPr>
          <w:rFonts w:hint="eastAsia" w:ascii="宋体"/>
          <w:szCs w:val="21"/>
          <w:highlight w:val="none"/>
          <w:lang w:val="en-US" w:eastAsia="zh-CN"/>
        </w:rPr>
        <w:t>章家炀</w:t>
      </w:r>
    </w:p>
    <w:p w14:paraId="44C17961">
      <w:pPr>
        <w:spacing w:line="348" w:lineRule="auto"/>
        <w:ind w:right="-1" w:firstLine="420" w:firstLineChars="200"/>
        <w:rPr>
          <w:rFonts w:hint="default" w:ascii="宋体" w:eastAsia="宋体"/>
          <w:szCs w:val="21"/>
          <w:highlight w:val="none"/>
          <w:lang w:val="en-US" w:eastAsia="zh-CN"/>
        </w:rPr>
      </w:pPr>
      <w:r>
        <w:rPr>
          <w:rFonts w:hint="eastAsia" w:ascii="宋体"/>
          <w:szCs w:val="21"/>
          <w:highlight w:val="none"/>
        </w:rPr>
        <w:t>联系电话：</w:t>
      </w:r>
      <w:r>
        <w:rPr>
          <w:rFonts w:hint="eastAsia" w:ascii="宋体"/>
          <w:szCs w:val="21"/>
          <w:highlight w:val="none"/>
          <w:lang w:val="en-US" w:eastAsia="zh-CN"/>
        </w:rPr>
        <w:t>0576-88517782</w:t>
      </w:r>
    </w:p>
    <w:p w14:paraId="4E51C2FF">
      <w:pPr>
        <w:spacing w:line="348" w:lineRule="auto"/>
        <w:ind w:right="-1" w:firstLine="420" w:firstLineChars="200"/>
        <w:jc w:val="right"/>
        <w:rPr>
          <w:rFonts w:hint="eastAsia" w:ascii="宋体" w:eastAsia="宋体"/>
          <w:szCs w:val="21"/>
          <w:highlight w:val="none"/>
          <w:lang w:eastAsia="zh-CN"/>
        </w:rPr>
      </w:pPr>
      <w:r>
        <w:rPr>
          <w:rFonts w:hint="eastAsia" w:ascii="宋体"/>
          <w:szCs w:val="21"/>
          <w:highlight w:val="none"/>
          <w:lang w:eastAsia="zh-CN"/>
        </w:rPr>
        <w:t>台州西廊港口开发有限公司</w:t>
      </w:r>
    </w:p>
    <w:p w14:paraId="311705B4">
      <w:pPr>
        <w:pStyle w:val="17"/>
        <w:wordWrap w:val="0"/>
        <w:jc w:val="right"/>
        <w:rPr>
          <w:rFonts w:hint="eastAsia" w:ascii="宋体" w:eastAsia="宋体"/>
          <w:kern w:val="2"/>
          <w:sz w:val="21"/>
          <w:szCs w:val="21"/>
          <w:highlight w:val="none"/>
          <w:lang w:eastAsia="zh-CN"/>
        </w:rPr>
      </w:pPr>
      <w:r>
        <w:rPr>
          <w:rFonts w:hint="eastAsia" w:ascii="宋体" w:eastAsia="宋体"/>
          <w:kern w:val="2"/>
          <w:sz w:val="21"/>
          <w:szCs w:val="21"/>
          <w:highlight w:val="none"/>
          <w:lang w:eastAsia="zh-CN"/>
        </w:rPr>
        <w:t>台州市建设咨询有限公司</w:t>
      </w:r>
    </w:p>
    <w:p w14:paraId="0D6592FC">
      <w:pPr>
        <w:pStyle w:val="17"/>
        <w:wordWrap w:val="0"/>
        <w:jc w:val="right"/>
        <w:rPr>
          <w:rFonts w:hint="eastAsia" w:ascii="宋体" w:eastAsia="宋体"/>
          <w:kern w:val="2"/>
          <w:sz w:val="21"/>
          <w:szCs w:val="21"/>
          <w:highlight w:val="none"/>
        </w:rPr>
      </w:pPr>
      <w:r>
        <w:rPr>
          <w:rFonts w:hint="eastAsia" w:ascii="宋体" w:eastAsia="宋体"/>
          <w:kern w:val="2"/>
          <w:sz w:val="21"/>
          <w:szCs w:val="21"/>
          <w:highlight w:val="none"/>
          <w:lang w:val="en-US" w:eastAsia="zh-CN"/>
        </w:rPr>
        <w:t>2025</w:t>
      </w:r>
      <w:r>
        <w:rPr>
          <w:rFonts w:hint="eastAsia" w:ascii="宋体" w:eastAsia="宋体"/>
          <w:kern w:val="2"/>
          <w:sz w:val="21"/>
          <w:szCs w:val="21"/>
          <w:highlight w:val="none"/>
        </w:rPr>
        <w:t>年</w:t>
      </w:r>
      <w:r>
        <w:rPr>
          <w:rFonts w:hint="eastAsia" w:ascii="宋体" w:eastAsia="宋体"/>
          <w:kern w:val="2"/>
          <w:sz w:val="21"/>
          <w:szCs w:val="21"/>
          <w:highlight w:val="none"/>
          <w:lang w:val="en-US" w:eastAsia="zh-CN"/>
        </w:rPr>
        <w:t xml:space="preserve">   </w:t>
      </w:r>
      <w:r>
        <w:rPr>
          <w:rFonts w:hint="eastAsia" w:ascii="宋体" w:eastAsia="宋体"/>
          <w:kern w:val="2"/>
          <w:sz w:val="21"/>
          <w:szCs w:val="21"/>
          <w:highlight w:val="none"/>
        </w:rPr>
        <w:t>月</w:t>
      </w:r>
      <w:r>
        <w:rPr>
          <w:rFonts w:hint="eastAsia" w:ascii="宋体" w:eastAsia="宋体"/>
          <w:kern w:val="2"/>
          <w:sz w:val="21"/>
          <w:szCs w:val="21"/>
          <w:highlight w:val="none"/>
          <w:lang w:val="en-US" w:eastAsia="zh-CN"/>
        </w:rPr>
        <w:t xml:space="preserve">   </w:t>
      </w:r>
      <w:r>
        <w:rPr>
          <w:rFonts w:hint="eastAsia" w:ascii="宋体" w:eastAsia="宋体"/>
          <w:kern w:val="2"/>
          <w:sz w:val="21"/>
          <w:szCs w:val="21"/>
          <w:highlight w:val="none"/>
        </w:rPr>
        <w:t>日</w:t>
      </w:r>
    </w:p>
    <w:p w14:paraId="7EAAAAF8">
      <w:pPr>
        <w:rPr>
          <w:rFonts w:hint="eastAsia" w:ascii="宋体"/>
          <w:szCs w:val="21"/>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1"/>
          <w:cols w:space="720" w:num="1"/>
          <w:titlePg/>
          <w:docGrid w:linePitch="312" w:charSpace="0"/>
        </w:sectPr>
      </w:pPr>
    </w:p>
    <w:bookmarkEnd w:id="8"/>
    <w:bookmarkEnd w:id="9"/>
    <w:bookmarkEnd w:id="10"/>
    <w:bookmarkEnd w:id="11"/>
    <w:bookmarkEnd w:id="12"/>
    <w:bookmarkEnd w:id="13"/>
    <w:p w14:paraId="3B9852D4">
      <w:pPr>
        <w:pStyle w:val="2"/>
        <w:spacing w:before="0" w:after="0" w:line="312" w:lineRule="auto"/>
        <w:ind w:firstLine="883"/>
        <w:rPr>
          <w:kern w:val="0"/>
          <w:szCs w:val="36"/>
          <w:highlight w:val="none"/>
        </w:rPr>
      </w:pPr>
      <w:bookmarkStart w:id="24" w:name="_Toc532809127"/>
      <w:bookmarkStart w:id="25" w:name="_Toc532809260"/>
      <w:bookmarkStart w:id="26" w:name="_Toc73894379"/>
      <w:r>
        <w:rPr>
          <w:rFonts w:hint="eastAsia"/>
          <w:kern w:val="0"/>
          <w:szCs w:val="36"/>
          <w:highlight w:val="none"/>
        </w:rPr>
        <w:t>第二章</w:t>
      </w:r>
      <w:r>
        <w:rPr>
          <w:kern w:val="0"/>
          <w:szCs w:val="36"/>
          <w:highlight w:val="none"/>
        </w:rPr>
        <w:t xml:space="preserve">  </w:t>
      </w:r>
      <w:r>
        <w:rPr>
          <w:rFonts w:hint="eastAsia"/>
          <w:kern w:val="0"/>
          <w:szCs w:val="36"/>
          <w:highlight w:val="none"/>
        </w:rPr>
        <w:t>投标人须知</w:t>
      </w:r>
      <w:bookmarkEnd w:id="24"/>
      <w:bookmarkEnd w:id="25"/>
    </w:p>
    <w:p w14:paraId="3A54F54E">
      <w:pPr>
        <w:pStyle w:val="3"/>
        <w:spacing w:before="0" w:after="0" w:line="312" w:lineRule="auto"/>
        <w:rPr>
          <w:rFonts w:hint="eastAsia" w:ascii="宋体"/>
          <w:highlight w:val="none"/>
        </w:rPr>
      </w:pPr>
      <w:bookmarkStart w:id="27" w:name="_Toc447188666"/>
      <w:bookmarkStart w:id="28" w:name="_Toc447265215"/>
      <w:bookmarkStart w:id="29" w:name="_Toc478733925"/>
      <w:bookmarkStart w:id="30" w:name="_Toc447265501"/>
      <w:bookmarkStart w:id="31" w:name="_Toc474507511"/>
      <w:bookmarkStart w:id="32" w:name="_Toc484628195"/>
      <w:bookmarkStart w:id="33" w:name="_Toc227057884"/>
      <w:bookmarkStart w:id="34" w:name="_Toc226969277"/>
      <w:r>
        <w:rPr>
          <w:rFonts w:hint="eastAsia" w:ascii="宋体"/>
          <w:highlight w:val="none"/>
        </w:rPr>
        <w:t>投标人须知前附表</w:t>
      </w:r>
      <w:bookmarkEnd w:id="27"/>
      <w:bookmarkEnd w:id="28"/>
      <w:bookmarkEnd w:id="29"/>
      <w:bookmarkEnd w:id="30"/>
      <w:bookmarkEnd w:id="31"/>
      <w:bookmarkEnd w:id="32"/>
      <w:bookmarkEnd w:id="33"/>
      <w:bookmarkEnd w:id="34"/>
    </w:p>
    <w:p w14:paraId="2E5182E8">
      <w:pPr>
        <w:autoSpaceDE w:val="0"/>
        <w:autoSpaceDN w:val="0"/>
        <w:ind w:firstLine="210" w:firstLineChars="100"/>
        <w:rPr>
          <w:rFonts w:hint="eastAsia" w:ascii="宋体" w:cs="宋体"/>
          <w:highlight w:val="none"/>
        </w:rPr>
      </w:pPr>
      <w:r>
        <w:rPr>
          <w:rFonts w:hint="eastAsia" w:ascii="宋体" w:cs="宋体"/>
          <w:szCs w:val="21"/>
          <w:highlight w:val="none"/>
        </w:rPr>
        <w:t>本投标人须知前附表是对投标人须知正文的具体补充和修改，如有矛盾，以本前附表为准。</w:t>
      </w: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84"/>
        <w:gridCol w:w="1946"/>
        <w:gridCol w:w="5729"/>
      </w:tblGrid>
      <w:tr w14:paraId="420EA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tblHeader/>
          <w:jc w:val="center"/>
        </w:trPr>
        <w:tc>
          <w:tcPr>
            <w:tcW w:w="784" w:type="dxa"/>
            <w:noWrap w:val="0"/>
            <w:vAlign w:val="center"/>
          </w:tcPr>
          <w:p w14:paraId="48D15052">
            <w:pPr>
              <w:autoSpaceDE w:val="0"/>
              <w:autoSpaceDN w:val="0"/>
              <w:spacing w:line="288" w:lineRule="auto"/>
              <w:jc w:val="center"/>
              <w:rPr>
                <w:rFonts w:hint="eastAsia" w:ascii="宋体" w:cs="宋体"/>
                <w:b/>
                <w:szCs w:val="21"/>
                <w:highlight w:val="none"/>
              </w:rPr>
            </w:pPr>
            <w:r>
              <w:rPr>
                <w:rFonts w:hint="eastAsia" w:ascii="宋体" w:cs="宋体"/>
                <w:b/>
                <w:szCs w:val="21"/>
                <w:highlight w:val="none"/>
              </w:rPr>
              <w:t>条款号</w:t>
            </w:r>
          </w:p>
        </w:tc>
        <w:tc>
          <w:tcPr>
            <w:tcW w:w="1946" w:type="dxa"/>
            <w:noWrap w:val="0"/>
            <w:vAlign w:val="center"/>
          </w:tcPr>
          <w:p w14:paraId="5E41B973">
            <w:pPr>
              <w:autoSpaceDE w:val="0"/>
              <w:autoSpaceDN w:val="0"/>
              <w:spacing w:line="288" w:lineRule="auto"/>
              <w:jc w:val="center"/>
              <w:rPr>
                <w:rFonts w:hint="eastAsia" w:ascii="宋体" w:cs="宋体"/>
                <w:b/>
                <w:szCs w:val="21"/>
                <w:highlight w:val="none"/>
              </w:rPr>
            </w:pPr>
            <w:r>
              <w:rPr>
                <w:rFonts w:hint="eastAsia" w:ascii="宋体" w:cs="宋体"/>
                <w:b/>
                <w:szCs w:val="21"/>
                <w:highlight w:val="none"/>
              </w:rPr>
              <w:t>条款名称</w:t>
            </w:r>
          </w:p>
        </w:tc>
        <w:tc>
          <w:tcPr>
            <w:tcW w:w="5729" w:type="dxa"/>
            <w:noWrap w:val="0"/>
            <w:vAlign w:val="center"/>
          </w:tcPr>
          <w:p w14:paraId="1EFECB86">
            <w:pPr>
              <w:autoSpaceDE w:val="0"/>
              <w:autoSpaceDN w:val="0"/>
              <w:spacing w:line="288" w:lineRule="auto"/>
              <w:jc w:val="center"/>
              <w:rPr>
                <w:rFonts w:hint="eastAsia" w:ascii="宋体" w:cs="宋体"/>
                <w:b/>
                <w:szCs w:val="21"/>
                <w:highlight w:val="none"/>
              </w:rPr>
            </w:pPr>
            <w:r>
              <w:rPr>
                <w:rFonts w:hint="eastAsia" w:ascii="宋体" w:cs="宋体"/>
                <w:b/>
                <w:szCs w:val="21"/>
                <w:highlight w:val="none"/>
              </w:rPr>
              <w:t>编列内容</w:t>
            </w:r>
          </w:p>
        </w:tc>
      </w:tr>
      <w:tr w14:paraId="66BA68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E393356">
            <w:pPr>
              <w:spacing w:line="348" w:lineRule="auto"/>
              <w:ind w:right="-1"/>
              <w:rPr>
                <w:rFonts w:hint="eastAsia" w:ascii="宋体"/>
                <w:szCs w:val="21"/>
                <w:highlight w:val="none"/>
              </w:rPr>
            </w:pPr>
            <w:r>
              <w:rPr>
                <w:rFonts w:hint="eastAsia" w:ascii="宋体"/>
                <w:szCs w:val="21"/>
                <w:highlight w:val="none"/>
              </w:rPr>
              <w:t>1.1.2</w:t>
            </w:r>
          </w:p>
        </w:tc>
        <w:tc>
          <w:tcPr>
            <w:tcW w:w="1946" w:type="dxa"/>
            <w:noWrap w:val="0"/>
            <w:vAlign w:val="center"/>
          </w:tcPr>
          <w:p w14:paraId="6C37ED14">
            <w:pPr>
              <w:spacing w:line="348" w:lineRule="auto"/>
              <w:ind w:right="-1"/>
              <w:jc w:val="left"/>
              <w:rPr>
                <w:rFonts w:hint="eastAsia" w:ascii="宋体"/>
                <w:szCs w:val="21"/>
                <w:highlight w:val="none"/>
              </w:rPr>
            </w:pPr>
            <w:r>
              <w:rPr>
                <w:rFonts w:hint="eastAsia" w:ascii="宋体"/>
                <w:szCs w:val="21"/>
                <w:highlight w:val="none"/>
              </w:rPr>
              <w:t>招标人</w:t>
            </w:r>
          </w:p>
        </w:tc>
        <w:tc>
          <w:tcPr>
            <w:tcW w:w="5729" w:type="dxa"/>
            <w:noWrap w:val="0"/>
            <w:vAlign w:val="center"/>
          </w:tcPr>
          <w:p w14:paraId="6C1CC6C1">
            <w:pPr>
              <w:spacing w:line="348" w:lineRule="auto"/>
              <w:ind w:right="-1"/>
              <w:rPr>
                <w:rFonts w:hint="eastAsia" w:ascii="宋体" w:eastAsia="宋体"/>
                <w:highlight w:val="none"/>
                <w:lang w:eastAsia="zh-CN"/>
              </w:rPr>
            </w:pPr>
            <w:r>
              <w:rPr>
                <w:rFonts w:hint="eastAsia" w:ascii="宋体" w:cs="宋体"/>
                <w:highlight w:val="none"/>
              </w:rPr>
              <w:t>招 标 人：</w:t>
            </w:r>
            <w:r>
              <w:rPr>
                <w:rFonts w:hint="eastAsia" w:ascii="宋体" w:cs="宋体"/>
                <w:highlight w:val="none"/>
                <w:lang w:eastAsia="zh-CN"/>
              </w:rPr>
              <w:t>台州西廊港口开发有限公司</w:t>
            </w:r>
          </w:p>
          <w:p w14:paraId="21A49ED0">
            <w:pPr>
              <w:spacing w:line="348" w:lineRule="auto"/>
              <w:ind w:right="-1"/>
              <w:rPr>
                <w:rFonts w:hint="eastAsia" w:ascii="宋体" w:eastAsia="宋体"/>
                <w:highlight w:val="none"/>
                <w:lang w:eastAsia="zh-CN"/>
              </w:rPr>
            </w:pPr>
            <w:r>
              <w:rPr>
                <w:rFonts w:hint="eastAsia" w:ascii="宋体" w:cs="宋体"/>
                <w:highlight w:val="none"/>
              </w:rPr>
              <w:t>地    址：</w:t>
            </w:r>
            <w:r>
              <w:rPr>
                <w:rFonts w:hint="eastAsia" w:ascii="宋体" w:cs="宋体"/>
                <w:highlight w:val="none"/>
                <w:lang w:eastAsia="zh-CN"/>
              </w:rPr>
              <w:t>椒江区滨富东路999号</w:t>
            </w:r>
          </w:p>
          <w:p w14:paraId="6409C80E">
            <w:pPr>
              <w:spacing w:line="348" w:lineRule="auto"/>
              <w:ind w:right="-1"/>
              <w:rPr>
                <w:rFonts w:hint="eastAsia" w:ascii="宋体"/>
                <w:highlight w:val="none"/>
              </w:rPr>
            </w:pPr>
            <w:r>
              <w:rPr>
                <w:rFonts w:hint="eastAsia" w:ascii="宋体" w:cs="宋体"/>
                <w:highlight w:val="none"/>
              </w:rPr>
              <w:t>电    话：</w:t>
            </w:r>
            <w:r>
              <w:rPr>
                <w:rFonts w:hint="eastAsia" w:ascii="宋体" w:cs="宋体"/>
                <w:highlight w:val="none"/>
                <w:lang w:eastAsia="zh-CN"/>
              </w:rPr>
              <w:t>13857688987</w:t>
            </w:r>
          </w:p>
          <w:p w14:paraId="47993018">
            <w:pPr>
              <w:pStyle w:val="17"/>
              <w:ind w:firstLine="0"/>
              <w:jc w:val="left"/>
              <w:rPr>
                <w:rFonts w:hint="eastAsia" w:ascii="宋体" w:eastAsia="宋体"/>
                <w:kern w:val="2"/>
                <w:sz w:val="21"/>
                <w:szCs w:val="21"/>
                <w:highlight w:val="none"/>
                <w:lang w:eastAsia="zh-CN"/>
              </w:rPr>
            </w:pPr>
            <w:r>
              <w:rPr>
                <w:rFonts w:hint="eastAsia" w:ascii="宋体" w:eastAsia="宋体" w:cs="宋体"/>
                <w:kern w:val="2"/>
                <w:sz w:val="21"/>
                <w:highlight w:val="none"/>
              </w:rPr>
              <w:t>联 系 人：</w:t>
            </w:r>
            <w:r>
              <w:rPr>
                <w:rFonts w:hint="eastAsia" w:ascii="宋体" w:eastAsia="宋体" w:cs="宋体"/>
                <w:kern w:val="2"/>
                <w:sz w:val="21"/>
                <w:highlight w:val="none"/>
                <w:lang w:val="en-US" w:eastAsia="zh-CN"/>
              </w:rPr>
              <w:t>李先生</w:t>
            </w:r>
          </w:p>
        </w:tc>
      </w:tr>
      <w:tr w14:paraId="2EB2CF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D879746">
            <w:pPr>
              <w:spacing w:line="348" w:lineRule="auto"/>
              <w:ind w:right="-1"/>
              <w:rPr>
                <w:rFonts w:hint="eastAsia" w:ascii="宋体"/>
                <w:szCs w:val="21"/>
                <w:highlight w:val="none"/>
              </w:rPr>
            </w:pPr>
            <w:r>
              <w:rPr>
                <w:rFonts w:hint="eastAsia" w:ascii="宋体"/>
                <w:szCs w:val="21"/>
                <w:highlight w:val="none"/>
              </w:rPr>
              <w:t>1.1.3</w:t>
            </w:r>
          </w:p>
        </w:tc>
        <w:tc>
          <w:tcPr>
            <w:tcW w:w="1946" w:type="dxa"/>
            <w:noWrap w:val="0"/>
            <w:vAlign w:val="center"/>
          </w:tcPr>
          <w:p w14:paraId="58FA3D36">
            <w:pPr>
              <w:spacing w:line="348" w:lineRule="auto"/>
              <w:ind w:right="-1"/>
              <w:jc w:val="left"/>
              <w:rPr>
                <w:rFonts w:hint="eastAsia" w:ascii="宋体"/>
                <w:szCs w:val="21"/>
                <w:highlight w:val="none"/>
              </w:rPr>
            </w:pPr>
            <w:r>
              <w:rPr>
                <w:rFonts w:hint="eastAsia" w:ascii="宋体"/>
                <w:szCs w:val="21"/>
                <w:highlight w:val="none"/>
              </w:rPr>
              <w:t>招标项目名称</w:t>
            </w:r>
          </w:p>
        </w:tc>
        <w:tc>
          <w:tcPr>
            <w:tcW w:w="5729" w:type="dxa"/>
            <w:noWrap w:val="0"/>
            <w:vAlign w:val="center"/>
          </w:tcPr>
          <w:p w14:paraId="7A5B46EE">
            <w:pPr>
              <w:spacing w:line="348" w:lineRule="auto"/>
              <w:ind w:right="-1"/>
              <w:rPr>
                <w:rFonts w:hint="eastAsia" w:ascii="宋体"/>
                <w:szCs w:val="21"/>
                <w:highlight w:val="none"/>
              </w:rPr>
            </w:pPr>
            <w:r>
              <w:rPr>
                <w:rFonts w:hint="eastAsia" w:ascii="宋体"/>
                <w:szCs w:val="21"/>
                <w:highlight w:val="none"/>
              </w:rPr>
              <w:t>项目名称：</w:t>
            </w:r>
            <w:r>
              <w:rPr>
                <w:rFonts w:hint="eastAsia" w:ascii="宋体"/>
                <w:szCs w:val="21"/>
                <w:highlight w:val="none"/>
                <w:lang w:eastAsia="zh-CN"/>
              </w:rPr>
              <w:t>台州湾陆岛联动综合码头工程（一期）构件预制塑料波纹管采购</w:t>
            </w:r>
          </w:p>
        </w:tc>
      </w:tr>
      <w:tr w14:paraId="1577A6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1656393">
            <w:pPr>
              <w:spacing w:line="348" w:lineRule="auto"/>
              <w:ind w:right="-1"/>
              <w:rPr>
                <w:rFonts w:hint="eastAsia" w:ascii="宋体"/>
                <w:szCs w:val="21"/>
                <w:highlight w:val="none"/>
              </w:rPr>
            </w:pPr>
            <w:r>
              <w:rPr>
                <w:rFonts w:hint="eastAsia" w:ascii="宋体"/>
                <w:szCs w:val="21"/>
                <w:highlight w:val="none"/>
              </w:rPr>
              <w:t>1.2</w:t>
            </w:r>
          </w:p>
        </w:tc>
        <w:tc>
          <w:tcPr>
            <w:tcW w:w="1946" w:type="dxa"/>
            <w:noWrap w:val="0"/>
            <w:vAlign w:val="center"/>
          </w:tcPr>
          <w:p w14:paraId="7A003341">
            <w:pPr>
              <w:spacing w:line="348" w:lineRule="auto"/>
              <w:ind w:right="-1"/>
              <w:jc w:val="left"/>
              <w:rPr>
                <w:rFonts w:hint="eastAsia" w:ascii="宋体"/>
                <w:szCs w:val="21"/>
                <w:highlight w:val="none"/>
              </w:rPr>
            </w:pPr>
            <w:r>
              <w:rPr>
                <w:rFonts w:hint="eastAsia" w:ascii="宋体"/>
                <w:szCs w:val="21"/>
                <w:highlight w:val="none"/>
              </w:rPr>
              <w:t>资金来源</w:t>
            </w:r>
          </w:p>
        </w:tc>
        <w:tc>
          <w:tcPr>
            <w:tcW w:w="5729" w:type="dxa"/>
            <w:noWrap w:val="0"/>
            <w:vAlign w:val="center"/>
          </w:tcPr>
          <w:p w14:paraId="58209E9C">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招标人自筹</w:t>
            </w:r>
          </w:p>
          <w:p w14:paraId="74D441A5">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使用财政资金</w:t>
            </w:r>
          </w:p>
          <w:p w14:paraId="224DEC57">
            <w:pPr>
              <w:spacing w:line="348" w:lineRule="auto"/>
              <w:ind w:right="-1"/>
              <w:rPr>
                <w:rFonts w:hint="eastAsia" w:ascii="宋体"/>
                <w:szCs w:val="21"/>
                <w:highlight w:val="none"/>
              </w:rPr>
            </w:pPr>
            <w:r>
              <w:rPr>
                <w:rFonts w:hint="eastAsia" w:ascii="宋体"/>
                <w:szCs w:val="21"/>
                <w:highlight w:val="none"/>
              </w:rPr>
              <w:t>□银行贷款</w:t>
            </w:r>
          </w:p>
          <w:p w14:paraId="6CAC586D">
            <w:pPr>
              <w:spacing w:line="348" w:lineRule="auto"/>
              <w:ind w:right="-1"/>
              <w:rPr>
                <w:rFonts w:hint="eastAsia" w:ascii="宋体"/>
                <w:szCs w:val="21"/>
                <w:highlight w:val="none"/>
              </w:rPr>
            </w:pPr>
            <w:r>
              <w:rPr>
                <w:rFonts w:hint="eastAsia" w:ascii="宋体"/>
                <w:szCs w:val="21"/>
                <w:highlight w:val="none"/>
              </w:rPr>
              <w:t>□国家融资</w:t>
            </w:r>
          </w:p>
          <w:p w14:paraId="78A6DE5A">
            <w:pPr>
              <w:spacing w:line="348" w:lineRule="auto"/>
              <w:ind w:right="-1"/>
              <w:rPr>
                <w:rFonts w:hint="eastAsia" w:ascii="宋体"/>
                <w:szCs w:val="21"/>
                <w:highlight w:val="none"/>
              </w:rPr>
            </w:pPr>
            <w:r>
              <w:rPr>
                <w:rFonts w:hint="eastAsia" w:ascii="宋体"/>
                <w:szCs w:val="21"/>
                <w:highlight w:val="none"/>
              </w:rPr>
              <w:t>□其他：/</w:t>
            </w:r>
          </w:p>
        </w:tc>
      </w:tr>
      <w:tr w14:paraId="5B7AD6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CEB385F">
            <w:pPr>
              <w:spacing w:line="348" w:lineRule="auto"/>
              <w:ind w:right="-1"/>
              <w:rPr>
                <w:rFonts w:hint="eastAsia" w:ascii="宋体"/>
                <w:szCs w:val="21"/>
                <w:highlight w:val="none"/>
              </w:rPr>
            </w:pPr>
            <w:r>
              <w:rPr>
                <w:rFonts w:hint="eastAsia" w:ascii="宋体"/>
                <w:szCs w:val="21"/>
                <w:highlight w:val="none"/>
              </w:rPr>
              <w:t>1.3</w:t>
            </w:r>
          </w:p>
        </w:tc>
        <w:tc>
          <w:tcPr>
            <w:tcW w:w="1946" w:type="dxa"/>
            <w:noWrap w:val="0"/>
            <w:vAlign w:val="center"/>
          </w:tcPr>
          <w:p w14:paraId="6747D3D0">
            <w:pPr>
              <w:spacing w:line="348" w:lineRule="auto"/>
              <w:ind w:right="-1"/>
              <w:jc w:val="left"/>
              <w:rPr>
                <w:rFonts w:hint="eastAsia" w:ascii="宋体"/>
                <w:szCs w:val="21"/>
                <w:highlight w:val="none"/>
              </w:rPr>
            </w:pPr>
            <w:r>
              <w:rPr>
                <w:rFonts w:hint="eastAsia" w:ascii="宋体"/>
                <w:szCs w:val="21"/>
                <w:highlight w:val="none"/>
              </w:rPr>
              <w:t>招标范围</w:t>
            </w:r>
          </w:p>
        </w:tc>
        <w:tc>
          <w:tcPr>
            <w:tcW w:w="5729" w:type="dxa"/>
            <w:noWrap w:val="0"/>
            <w:vAlign w:val="center"/>
          </w:tcPr>
          <w:p w14:paraId="5EE57F41">
            <w:pPr>
              <w:spacing w:line="348" w:lineRule="auto"/>
              <w:ind w:right="-1"/>
              <w:rPr>
                <w:rFonts w:hint="eastAsia" w:ascii="宋体" w:eastAsia="宋体"/>
                <w:szCs w:val="21"/>
                <w:highlight w:val="none"/>
                <w:lang w:eastAsia="zh-CN"/>
              </w:rPr>
            </w:pPr>
            <w:r>
              <w:rPr>
                <w:rFonts w:hint="eastAsia" w:ascii="宋体"/>
                <w:szCs w:val="21"/>
                <w:highlight w:val="none"/>
                <w:lang w:eastAsia="zh-CN"/>
              </w:rPr>
              <w:t>台州湾陆岛联动综合码头工程（一期）构件预制塑料波纹管采购</w:t>
            </w:r>
          </w:p>
        </w:tc>
      </w:tr>
      <w:tr w14:paraId="0F66A2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21" w:hRule="atLeast"/>
          <w:jc w:val="center"/>
        </w:trPr>
        <w:tc>
          <w:tcPr>
            <w:tcW w:w="784" w:type="dxa"/>
            <w:noWrap w:val="0"/>
            <w:vAlign w:val="center"/>
          </w:tcPr>
          <w:p w14:paraId="51436FFF">
            <w:pPr>
              <w:spacing w:line="348" w:lineRule="auto"/>
              <w:ind w:right="-1"/>
              <w:rPr>
                <w:rFonts w:hint="eastAsia" w:ascii="宋体"/>
                <w:szCs w:val="21"/>
                <w:highlight w:val="none"/>
              </w:rPr>
            </w:pPr>
            <w:r>
              <w:rPr>
                <w:rFonts w:hint="eastAsia" w:ascii="宋体"/>
                <w:szCs w:val="21"/>
                <w:highlight w:val="none"/>
              </w:rPr>
              <w:t>1.4</w:t>
            </w:r>
          </w:p>
        </w:tc>
        <w:tc>
          <w:tcPr>
            <w:tcW w:w="1946" w:type="dxa"/>
            <w:noWrap w:val="0"/>
            <w:vAlign w:val="center"/>
          </w:tcPr>
          <w:p w14:paraId="1CAF9CF8">
            <w:pPr>
              <w:spacing w:line="348" w:lineRule="auto"/>
              <w:ind w:right="-1"/>
              <w:jc w:val="left"/>
              <w:rPr>
                <w:rFonts w:hint="eastAsia" w:ascii="宋体"/>
                <w:szCs w:val="21"/>
                <w:highlight w:val="none"/>
              </w:rPr>
            </w:pPr>
            <w:r>
              <w:rPr>
                <w:rFonts w:hint="eastAsia" w:ascii="宋体"/>
                <w:szCs w:val="21"/>
                <w:highlight w:val="none"/>
              </w:rPr>
              <w:t>标</w:t>
            </w:r>
            <w:r>
              <w:rPr>
                <w:rFonts w:hint="eastAsia"/>
                <w:highlight w:val="none"/>
              </w:rPr>
              <w:t>段</w:t>
            </w:r>
            <w:r>
              <w:rPr>
                <w:rFonts w:hint="eastAsia" w:ascii="宋体"/>
                <w:szCs w:val="21"/>
                <w:highlight w:val="none"/>
              </w:rPr>
              <w:t>划分</w:t>
            </w:r>
          </w:p>
        </w:tc>
        <w:tc>
          <w:tcPr>
            <w:tcW w:w="5729" w:type="dxa"/>
            <w:noWrap w:val="0"/>
            <w:vAlign w:val="center"/>
          </w:tcPr>
          <w:p w14:paraId="4FB080F7">
            <w:pPr>
              <w:spacing w:line="348" w:lineRule="auto"/>
              <w:ind w:right="-1"/>
              <w:rPr>
                <w:rFonts w:hint="eastAsia"/>
                <w:highlight w:val="none"/>
              </w:rPr>
            </w:pPr>
            <w:r>
              <w:rPr>
                <w:rFonts w:hint="eastAsia"/>
                <w:highlight w:val="none"/>
                <w:lang w:eastAsia="zh-CN"/>
              </w:rPr>
              <w:t>☑</w:t>
            </w:r>
            <w:r>
              <w:rPr>
                <w:rFonts w:hint="eastAsia"/>
                <w:highlight w:val="none"/>
              </w:rPr>
              <w:t>不划分标段</w:t>
            </w:r>
          </w:p>
          <w:p w14:paraId="7C1D929A">
            <w:pPr>
              <w:widowControl/>
              <w:spacing w:line="400" w:lineRule="exact"/>
              <w:jc w:val="left"/>
              <w:rPr>
                <w:rFonts w:hint="eastAsia" w:eastAsia="宋体"/>
                <w:highlight w:val="none"/>
                <w:lang w:val="en-US" w:eastAsia="zh-CN"/>
              </w:rPr>
            </w:pPr>
            <w:r>
              <w:rPr>
                <w:rFonts w:hint="eastAsia" w:ascii="宋体"/>
                <w:szCs w:val="21"/>
                <w:highlight w:val="none"/>
              </w:rPr>
              <w:t>□</w:t>
            </w:r>
            <w:r>
              <w:rPr>
                <w:rFonts w:hint="eastAsia"/>
                <w:highlight w:val="none"/>
              </w:rPr>
              <w:t>标段招标，标段划分情况如下：</w:t>
            </w:r>
            <w:r>
              <w:rPr>
                <w:rFonts w:hint="eastAsia"/>
                <w:highlight w:val="none"/>
                <w:lang w:val="en-US" w:eastAsia="zh-CN"/>
              </w:rPr>
              <w:t>/</w:t>
            </w:r>
          </w:p>
        </w:tc>
      </w:tr>
      <w:tr w14:paraId="0EFFAE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819F58F">
            <w:pPr>
              <w:spacing w:line="348" w:lineRule="auto"/>
              <w:ind w:right="-1"/>
              <w:rPr>
                <w:rFonts w:hint="eastAsia" w:ascii="宋体"/>
                <w:szCs w:val="21"/>
                <w:highlight w:val="none"/>
              </w:rPr>
            </w:pPr>
            <w:r>
              <w:rPr>
                <w:rFonts w:hint="eastAsia" w:ascii="宋体"/>
                <w:szCs w:val="21"/>
                <w:highlight w:val="none"/>
              </w:rPr>
              <w:t>1.5.1</w:t>
            </w:r>
          </w:p>
        </w:tc>
        <w:tc>
          <w:tcPr>
            <w:tcW w:w="1946" w:type="dxa"/>
            <w:noWrap w:val="0"/>
            <w:vAlign w:val="center"/>
          </w:tcPr>
          <w:p w14:paraId="7DDF6E77">
            <w:pPr>
              <w:spacing w:line="348" w:lineRule="auto"/>
              <w:ind w:right="-1"/>
              <w:jc w:val="left"/>
              <w:rPr>
                <w:rFonts w:hint="eastAsia" w:ascii="宋体"/>
                <w:szCs w:val="21"/>
                <w:highlight w:val="none"/>
              </w:rPr>
            </w:pPr>
            <w:r>
              <w:rPr>
                <w:rFonts w:hint="eastAsia" w:ascii="宋体"/>
                <w:szCs w:val="21"/>
                <w:highlight w:val="none"/>
              </w:rPr>
              <w:t>招标方式</w:t>
            </w:r>
          </w:p>
        </w:tc>
        <w:tc>
          <w:tcPr>
            <w:tcW w:w="5729" w:type="dxa"/>
            <w:noWrap w:val="0"/>
            <w:vAlign w:val="center"/>
          </w:tcPr>
          <w:p w14:paraId="2649A423">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公开招标</w:t>
            </w:r>
          </w:p>
          <w:p w14:paraId="2BB3FAE4">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邀请招标</w:t>
            </w:r>
          </w:p>
        </w:tc>
      </w:tr>
      <w:tr w14:paraId="18A8D7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41" w:hRule="atLeast"/>
          <w:jc w:val="center"/>
        </w:trPr>
        <w:tc>
          <w:tcPr>
            <w:tcW w:w="784" w:type="dxa"/>
            <w:noWrap w:val="0"/>
            <w:vAlign w:val="center"/>
          </w:tcPr>
          <w:p w14:paraId="459D6FDB">
            <w:pPr>
              <w:spacing w:line="348" w:lineRule="auto"/>
              <w:ind w:right="-1"/>
              <w:rPr>
                <w:rFonts w:hint="eastAsia" w:ascii="宋体"/>
                <w:szCs w:val="21"/>
                <w:highlight w:val="none"/>
              </w:rPr>
            </w:pPr>
            <w:r>
              <w:rPr>
                <w:rFonts w:hint="eastAsia" w:ascii="宋体"/>
                <w:szCs w:val="21"/>
                <w:highlight w:val="none"/>
              </w:rPr>
              <w:t>1.6</w:t>
            </w:r>
          </w:p>
        </w:tc>
        <w:tc>
          <w:tcPr>
            <w:tcW w:w="1946" w:type="dxa"/>
            <w:noWrap w:val="0"/>
            <w:vAlign w:val="center"/>
          </w:tcPr>
          <w:p w14:paraId="1F02DC4C">
            <w:pPr>
              <w:spacing w:line="348" w:lineRule="auto"/>
              <w:ind w:right="-1"/>
              <w:jc w:val="left"/>
              <w:rPr>
                <w:rFonts w:hint="eastAsia" w:ascii="宋体"/>
                <w:szCs w:val="21"/>
                <w:highlight w:val="none"/>
              </w:rPr>
            </w:pPr>
            <w:r>
              <w:rPr>
                <w:rFonts w:hint="eastAsia" w:ascii="宋体"/>
                <w:szCs w:val="21"/>
                <w:highlight w:val="none"/>
              </w:rPr>
              <w:t>招标组织形式</w:t>
            </w:r>
          </w:p>
        </w:tc>
        <w:tc>
          <w:tcPr>
            <w:tcW w:w="5729" w:type="dxa"/>
            <w:noWrap w:val="0"/>
            <w:vAlign w:val="center"/>
          </w:tcPr>
          <w:p w14:paraId="4B77A1BF">
            <w:pPr>
              <w:spacing w:line="348" w:lineRule="auto"/>
              <w:ind w:right="-1"/>
              <w:rPr>
                <w:rFonts w:hint="eastAsia" w:ascii="宋体"/>
                <w:szCs w:val="21"/>
                <w:highlight w:val="none"/>
              </w:rPr>
            </w:pPr>
            <w:r>
              <w:rPr>
                <w:rFonts w:hint="eastAsia" w:ascii="宋体"/>
                <w:szCs w:val="21"/>
                <w:highlight w:val="none"/>
              </w:rPr>
              <w:t>□自行招标</w:t>
            </w:r>
          </w:p>
          <w:p w14:paraId="08EC2F6E">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委托招标代理机构代理招标</w:t>
            </w:r>
          </w:p>
          <w:p w14:paraId="28F7F245">
            <w:pPr>
              <w:spacing w:line="348" w:lineRule="auto"/>
              <w:ind w:right="-1"/>
              <w:rPr>
                <w:rFonts w:hint="default" w:ascii="宋体" w:eastAsia="宋体"/>
                <w:szCs w:val="21"/>
                <w:highlight w:val="none"/>
                <w:lang w:val="en-US" w:eastAsia="zh-CN"/>
              </w:rPr>
            </w:pPr>
            <w:r>
              <w:rPr>
                <w:rFonts w:hint="eastAsia" w:ascii="宋体"/>
                <w:szCs w:val="21"/>
                <w:highlight w:val="none"/>
              </w:rPr>
              <w:t>招标代理机构名称：</w:t>
            </w:r>
            <w:r>
              <w:rPr>
                <w:rFonts w:hint="eastAsia" w:ascii="宋体"/>
                <w:szCs w:val="21"/>
                <w:highlight w:val="none"/>
                <w:lang w:val="en-US" w:eastAsia="zh-CN"/>
              </w:rPr>
              <w:t>台州市建设咨询有限公司</w:t>
            </w:r>
          </w:p>
          <w:p w14:paraId="5BA5440A">
            <w:pPr>
              <w:pStyle w:val="17"/>
              <w:ind w:firstLine="0"/>
              <w:jc w:val="both"/>
              <w:rPr>
                <w:rFonts w:hint="default" w:ascii="宋体" w:eastAsia="宋体"/>
                <w:kern w:val="2"/>
                <w:sz w:val="21"/>
                <w:szCs w:val="21"/>
                <w:highlight w:val="none"/>
                <w:lang w:val="en-US" w:eastAsia="zh-CN"/>
              </w:rPr>
            </w:pPr>
            <w:r>
              <w:rPr>
                <w:rFonts w:hint="eastAsia" w:ascii="宋体" w:eastAsia="宋体"/>
                <w:kern w:val="2"/>
                <w:sz w:val="21"/>
                <w:szCs w:val="21"/>
                <w:highlight w:val="none"/>
              </w:rPr>
              <w:t>联系人：</w:t>
            </w:r>
            <w:r>
              <w:rPr>
                <w:rFonts w:hint="eastAsia" w:ascii="宋体" w:eastAsia="宋体"/>
                <w:kern w:val="2"/>
                <w:sz w:val="21"/>
                <w:szCs w:val="21"/>
                <w:highlight w:val="none"/>
                <w:lang w:val="en-US" w:eastAsia="zh-CN"/>
              </w:rPr>
              <w:t>章家炀</w:t>
            </w:r>
          </w:p>
        </w:tc>
      </w:tr>
      <w:tr w14:paraId="6C3D18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2737568">
            <w:pPr>
              <w:spacing w:line="348" w:lineRule="auto"/>
              <w:ind w:right="-1"/>
              <w:rPr>
                <w:rFonts w:hint="eastAsia" w:ascii="宋体"/>
                <w:szCs w:val="21"/>
                <w:highlight w:val="none"/>
              </w:rPr>
            </w:pPr>
            <w:r>
              <w:rPr>
                <w:rFonts w:hint="eastAsia" w:ascii="宋体"/>
                <w:szCs w:val="21"/>
                <w:highlight w:val="none"/>
              </w:rPr>
              <w:t>1.7</w:t>
            </w:r>
          </w:p>
        </w:tc>
        <w:tc>
          <w:tcPr>
            <w:tcW w:w="1946" w:type="dxa"/>
            <w:noWrap w:val="0"/>
            <w:vAlign w:val="center"/>
          </w:tcPr>
          <w:p w14:paraId="57F9B8F5">
            <w:pPr>
              <w:spacing w:line="348" w:lineRule="auto"/>
              <w:ind w:right="-1"/>
              <w:rPr>
                <w:rFonts w:hint="eastAsia" w:ascii="宋体"/>
                <w:szCs w:val="21"/>
                <w:highlight w:val="none"/>
              </w:rPr>
            </w:pPr>
            <w:r>
              <w:rPr>
                <w:rFonts w:hint="eastAsia" w:ascii="宋体"/>
                <w:szCs w:val="21"/>
                <w:highlight w:val="none"/>
              </w:rPr>
              <w:t>资格审查方式</w:t>
            </w:r>
          </w:p>
        </w:tc>
        <w:tc>
          <w:tcPr>
            <w:tcW w:w="5729" w:type="dxa"/>
            <w:noWrap w:val="0"/>
            <w:vAlign w:val="center"/>
          </w:tcPr>
          <w:p w14:paraId="2DD9990E">
            <w:pPr>
              <w:spacing w:line="348" w:lineRule="auto"/>
              <w:ind w:right="-1"/>
              <w:rPr>
                <w:rFonts w:hint="eastAsia" w:ascii="宋体"/>
                <w:szCs w:val="21"/>
                <w:highlight w:val="none"/>
              </w:rPr>
            </w:pPr>
            <w:r>
              <w:rPr>
                <w:rFonts w:hint="eastAsia" w:ascii="宋体"/>
                <w:szCs w:val="21"/>
                <w:highlight w:val="none"/>
              </w:rPr>
              <w:t>□资格预审</w:t>
            </w:r>
          </w:p>
          <w:p w14:paraId="219F0F19">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资格后审，资格条件见第一章“招标公告”</w:t>
            </w:r>
          </w:p>
        </w:tc>
      </w:tr>
      <w:tr w14:paraId="1EB323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055E030A">
            <w:pPr>
              <w:spacing w:line="348" w:lineRule="auto"/>
              <w:ind w:right="-1"/>
              <w:rPr>
                <w:rFonts w:hint="eastAsia" w:ascii="宋体"/>
                <w:szCs w:val="21"/>
                <w:highlight w:val="none"/>
              </w:rPr>
            </w:pPr>
            <w:r>
              <w:rPr>
                <w:rFonts w:hint="eastAsia" w:ascii="宋体"/>
                <w:szCs w:val="21"/>
                <w:highlight w:val="none"/>
              </w:rPr>
              <w:t>1.8.1</w:t>
            </w:r>
          </w:p>
        </w:tc>
        <w:tc>
          <w:tcPr>
            <w:tcW w:w="1946" w:type="dxa"/>
            <w:noWrap w:val="0"/>
            <w:vAlign w:val="center"/>
          </w:tcPr>
          <w:p w14:paraId="0D429D16">
            <w:pPr>
              <w:spacing w:line="348" w:lineRule="auto"/>
              <w:ind w:right="-1"/>
              <w:rPr>
                <w:rFonts w:hint="eastAsia" w:ascii="宋体"/>
                <w:szCs w:val="21"/>
                <w:highlight w:val="none"/>
              </w:rPr>
            </w:pPr>
            <w:r>
              <w:rPr>
                <w:rFonts w:hint="eastAsia" w:ascii="宋体"/>
                <w:szCs w:val="21"/>
                <w:highlight w:val="none"/>
              </w:rPr>
              <w:t>投标人不得存在的情形</w:t>
            </w:r>
          </w:p>
        </w:tc>
        <w:tc>
          <w:tcPr>
            <w:tcW w:w="5729" w:type="dxa"/>
            <w:noWrap w:val="0"/>
            <w:vAlign w:val="center"/>
          </w:tcPr>
          <w:p w14:paraId="53DF3B48">
            <w:pPr>
              <w:spacing w:line="348" w:lineRule="auto"/>
              <w:ind w:right="-1"/>
              <w:rPr>
                <w:rFonts w:hint="eastAsia" w:ascii="宋体"/>
                <w:szCs w:val="21"/>
                <w:highlight w:val="none"/>
              </w:rPr>
            </w:pPr>
            <w:r>
              <w:rPr>
                <w:rFonts w:hint="eastAsia" w:ascii="宋体"/>
                <w:szCs w:val="21"/>
                <w:highlight w:val="none"/>
              </w:rPr>
              <w:t>（1）被责令停业或破产状态的；</w:t>
            </w:r>
          </w:p>
          <w:p w14:paraId="2938C5C6">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2</w:t>
            </w:r>
            <w:r>
              <w:rPr>
                <w:rFonts w:hint="eastAsia" w:ascii="宋体"/>
                <w:szCs w:val="21"/>
                <w:highlight w:val="none"/>
              </w:rPr>
              <w:t>）被暂停或取消投标资格的；</w:t>
            </w:r>
          </w:p>
          <w:p w14:paraId="4628A43F">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3</w:t>
            </w:r>
            <w:r>
              <w:rPr>
                <w:rFonts w:hint="eastAsia" w:ascii="宋体"/>
                <w:szCs w:val="21"/>
                <w:highlight w:val="none"/>
              </w:rPr>
              <w:t>）财产被重组、接管、查封、扣押或冻结的；</w:t>
            </w:r>
          </w:p>
          <w:p w14:paraId="4C124A2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4</w:t>
            </w:r>
            <w:r>
              <w:rPr>
                <w:rFonts w:hint="eastAsia" w:ascii="宋体"/>
                <w:szCs w:val="21"/>
                <w:highlight w:val="none"/>
              </w:rPr>
              <w:t>）在最近三年内有骗取中标、严重违约、重大工程质量或者安全问题的；</w:t>
            </w:r>
          </w:p>
          <w:p w14:paraId="53869C60">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5</w:t>
            </w:r>
            <w:r>
              <w:rPr>
                <w:rFonts w:hint="eastAsia" w:ascii="宋体"/>
                <w:szCs w:val="21"/>
                <w:highlight w:val="none"/>
              </w:rPr>
              <w:t>）在最近三年内因严重违反合同约定被解除合同/协议，或取消</w:t>
            </w:r>
            <w:r>
              <w:rPr>
                <w:rFonts w:hint="eastAsia" w:ascii="宋体"/>
                <w:szCs w:val="21"/>
                <w:highlight w:val="none"/>
                <w:lang w:eastAsia="zh-CN"/>
              </w:rPr>
              <w:t>投标人</w:t>
            </w:r>
            <w:r>
              <w:rPr>
                <w:rFonts w:hint="eastAsia" w:ascii="宋体"/>
                <w:szCs w:val="21"/>
                <w:highlight w:val="none"/>
              </w:rPr>
              <w:t xml:space="preserve">资格的； </w:t>
            </w:r>
          </w:p>
          <w:p w14:paraId="21D8BF05">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6</w:t>
            </w:r>
            <w:r>
              <w:rPr>
                <w:rFonts w:hint="eastAsia" w:ascii="宋体"/>
                <w:szCs w:val="21"/>
                <w:highlight w:val="none"/>
              </w:rPr>
              <w:t>）法律法规规定的其他情形。</w:t>
            </w:r>
          </w:p>
        </w:tc>
      </w:tr>
      <w:tr w14:paraId="7DE9D4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3167709">
            <w:pPr>
              <w:spacing w:line="348" w:lineRule="auto"/>
              <w:ind w:right="-1"/>
              <w:rPr>
                <w:rFonts w:hint="eastAsia" w:ascii="宋体"/>
                <w:szCs w:val="21"/>
                <w:highlight w:val="none"/>
              </w:rPr>
            </w:pPr>
            <w:r>
              <w:rPr>
                <w:rFonts w:hint="eastAsia" w:ascii="宋体"/>
                <w:szCs w:val="21"/>
                <w:highlight w:val="none"/>
              </w:rPr>
              <w:t>2.1.1</w:t>
            </w:r>
          </w:p>
        </w:tc>
        <w:tc>
          <w:tcPr>
            <w:tcW w:w="1946" w:type="dxa"/>
            <w:noWrap w:val="0"/>
            <w:vAlign w:val="center"/>
          </w:tcPr>
          <w:p w14:paraId="38B827F6">
            <w:pPr>
              <w:spacing w:line="348" w:lineRule="auto"/>
              <w:ind w:right="-1"/>
              <w:rPr>
                <w:rFonts w:hint="eastAsia" w:ascii="宋体"/>
                <w:szCs w:val="21"/>
                <w:highlight w:val="none"/>
              </w:rPr>
            </w:pPr>
            <w:r>
              <w:rPr>
                <w:rFonts w:hint="eastAsia" w:ascii="宋体"/>
                <w:szCs w:val="21"/>
                <w:highlight w:val="none"/>
              </w:rPr>
              <w:t>招标文件的组成</w:t>
            </w:r>
          </w:p>
        </w:tc>
        <w:tc>
          <w:tcPr>
            <w:tcW w:w="5729" w:type="dxa"/>
            <w:noWrap w:val="0"/>
            <w:vAlign w:val="center"/>
          </w:tcPr>
          <w:p w14:paraId="57742E09">
            <w:pPr>
              <w:spacing w:line="348" w:lineRule="auto"/>
              <w:ind w:right="-1"/>
              <w:rPr>
                <w:rFonts w:hint="eastAsia" w:ascii="宋体"/>
                <w:szCs w:val="21"/>
                <w:highlight w:val="none"/>
              </w:rPr>
            </w:pPr>
            <w:r>
              <w:rPr>
                <w:rFonts w:hint="eastAsia" w:ascii="宋体"/>
                <w:szCs w:val="21"/>
                <w:highlight w:val="none"/>
              </w:rPr>
              <w:t>第一章 招标公告</w:t>
            </w:r>
          </w:p>
          <w:p w14:paraId="3CD2DD3B">
            <w:pPr>
              <w:spacing w:line="348" w:lineRule="auto"/>
              <w:ind w:right="-1"/>
              <w:rPr>
                <w:rFonts w:hint="eastAsia" w:ascii="宋体"/>
                <w:szCs w:val="21"/>
                <w:highlight w:val="none"/>
              </w:rPr>
            </w:pPr>
            <w:r>
              <w:rPr>
                <w:rFonts w:hint="eastAsia" w:ascii="宋体"/>
                <w:szCs w:val="21"/>
                <w:highlight w:val="none"/>
              </w:rPr>
              <w:t>第二章 投标人须知</w:t>
            </w:r>
          </w:p>
          <w:p w14:paraId="38845C49">
            <w:pPr>
              <w:spacing w:line="348" w:lineRule="auto"/>
              <w:ind w:right="-1"/>
              <w:rPr>
                <w:rFonts w:hint="eastAsia" w:ascii="宋体"/>
                <w:szCs w:val="21"/>
                <w:highlight w:val="none"/>
              </w:rPr>
            </w:pPr>
            <w:r>
              <w:rPr>
                <w:rFonts w:hint="eastAsia" w:ascii="宋体"/>
                <w:szCs w:val="21"/>
                <w:highlight w:val="none"/>
              </w:rPr>
              <w:t>第三章 评标办法</w:t>
            </w:r>
          </w:p>
          <w:p w14:paraId="4DC31834">
            <w:pPr>
              <w:spacing w:line="348" w:lineRule="auto"/>
              <w:ind w:right="-1"/>
              <w:rPr>
                <w:rFonts w:hint="eastAsia" w:ascii="宋体"/>
                <w:szCs w:val="21"/>
                <w:highlight w:val="none"/>
              </w:rPr>
            </w:pPr>
            <w:r>
              <w:rPr>
                <w:rFonts w:hint="eastAsia" w:ascii="宋体"/>
                <w:szCs w:val="21"/>
                <w:highlight w:val="none"/>
              </w:rPr>
              <w:t>第四章 合同</w:t>
            </w:r>
            <w:r>
              <w:rPr>
                <w:rFonts w:hint="eastAsia" w:ascii="宋体"/>
                <w:szCs w:val="21"/>
                <w:highlight w:val="none"/>
                <w:lang w:val="en-US" w:eastAsia="zh-CN"/>
              </w:rPr>
              <w:t>主要</w:t>
            </w:r>
            <w:r>
              <w:rPr>
                <w:rFonts w:hint="eastAsia" w:ascii="宋体"/>
                <w:szCs w:val="21"/>
                <w:highlight w:val="none"/>
              </w:rPr>
              <w:t>条款</w:t>
            </w:r>
          </w:p>
          <w:p w14:paraId="3304051D">
            <w:pPr>
              <w:spacing w:line="348" w:lineRule="auto"/>
              <w:ind w:right="-1"/>
              <w:rPr>
                <w:rFonts w:hint="eastAsia" w:ascii="宋体"/>
                <w:szCs w:val="21"/>
                <w:highlight w:val="none"/>
              </w:rPr>
            </w:pPr>
            <w:r>
              <w:rPr>
                <w:rFonts w:hint="eastAsia" w:ascii="宋体"/>
                <w:szCs w:val="21"/>
                <w:highlight w:val="none"/>
              </w:rPr>
              <w:t>第五章 项目需求</w:t>
            </w:r>
          </w:p>
          <w:p w14:paraId="6E1FEA22">
            <w:pPr>
              <w:spacing w:line="348" w:lineRule="auto"/>
              <w:ind w:right="-1"/>
              <w:rPr>
                <w:rFonts w:hint="eastAsia" w:ascii="宋体"/>
                <w:szCs w:val="21"/>
                <w:highlight w:val="none"/>
              </w:rPr>
            </w:pPr>
            <w:r>
              <w:rPr>
                <w:rFonts w:hint="eastAsia" w:ascii="宋体"/>
                <w:szCs w:val="21"/>
                <w:highlight w:val="none"/>
              </w:rPr>
              <w:t>第六章 投标文件格式</w:t>
            </w:r>
          </w:p>
        </w:tc>
      </w:tr>
      <w:tr w14:paraId="4048BD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17EB4C77">
            <w:pPr>
              <w:spacing w:line="348" w:lineRule="auto"/>
              <w:ind w:right="-1"/>
              <w:rPr>
                <w:rFonts w:hint="eastAsia" w:ascii="宋体"/>
                <w:szCs w:val="21"/>
                <w:highlight w:val="none"/>
              </w:rPr>
            </w:pPr>
            <w:r>
              <w:rPr>
                <w:rFonts w:hint="eastAsia" w:ascii="宋体"/>
                <w:szCs w:val="21"/>
                <w:highlight w:val="none"/>
              </w:rPr>
              <w:t>2.2.1</w:t>
            </w:r>
          </w:p>
        </w:tc>
        <w:tc>
          <w:tcPr>
            <w:tcW w:w="1946" w:type="dxa"/>
            <w:noWrap w:val="0"/>
            <w:vAlign w:val="center"/>
          </w:tcPr>
          <w:p w14:paraId="0AA0ED69">
            <w:pPr>
              <w:spacing w:line="348" w:lineRule="auto"/>
              <w:ind w:right="-1"/>
              <w:rPr>
                <w:rFonts w:hint="eastAsia" w:ascii="宋体"/>
                <w:szCs w:val="21"/>
                <w:highlight w:val="none"/>
              </w:rPr>
            </w:pPr>
            <w:r>
              <w:rPr>
                <w:rFonts w:hint="eastAsia" w:ascii="宋体"/>
                <w:szCs w:val="21"/>
                <w:highlight w:val="none"/>
              </w:rPr>
              <w:t>踏勘现场</w:t>
            </w:r>
          </w:p>
        </w:tc>
        <w:tc>
          <w:tcPr>
            <w:tcW w:w="5729" w:type="dxa"/>
            <w:noWrap w:val="0"/>
            <w:vAlign w:val="center"/>
          </w:tcPr>
          <w:p w14:paraId="622BD639">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不组织，投标人自行踏勘现场</w:t>
            </w:r>
          </w:p>
          <w:p w14:paraId="5119FD63">
            <w:pPr>
              <w:spacing w:line="348" w:lineRule="auto"/>
              <w:ind w:right="-1"/>
              <w:rPr>
                <w:rFonts w:hint="eastAsia" w:ascii="宋体"/>
                <w:szCs w:val="21"/>
                <w:highlight w:val="none"/>
              </w:rPr>
            </w:pPr>
            <w:r>
              <w:rPr>
                <w:rFonts w:hint="eastAsia" w:ascii="宋体"/>
                <w:szCs w:val="21"/>
                <w:highlight w:val="none"/>
              </w:rPr>
              <w:t>□组织，踏勘现场的时间、地点：</w:t>
            </w:r>
          </w:p>
        </w:tc>
      </w:tr>
      <w:tr w14:paraId="06452E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827C922">
            <w:pPr>
              <w:spacing w:line="348" w:lineRule="auto"/>
              <w:ind w:right="-1"/>
              <w:rPr>
                <w:rFonts w:hint="eastAsia" w:ascii="宋体"/>
                <w:szCs w:val="21"/>
                <w:highlight w:val="none"/>
              </w:rPr>
            </w:pPr>
            <w:r>
              <w:rPr>
                <w:rFonts w:hint="eastAsia" w:ascii="宋体"/>
                <w:szCs w:val="21"/>
                <w:highlight w:val="none"/>
              </w:rPr>
              <w:t>2.3</w:t>
            </w:r>
          </w:p>
        </w:tc>
        <w:tc>
          <w:tcPr>
            <w:tcW w:w="1946" w:type="dxa"/>
            <w:noWrap w:val="0"/>
            <w:vAlign w:val="center"/>
          </w:tcPr>
          <w:p w14:paraId="7FDA8010">
            <w:pPr>
              <w:spacing w:line="348" w:lineRule="auto"/>
              <w:ind w:right="-1"/>
              <w:rPr>
                <w:rFonts w:hint="eastAsia" w:ascii="宋体"/>
                <w:szCs w:val="21"/>
                <w:highlight w:val="none"/>
              </w:rPr>
            </w:pPr>
            <w:r>
              <w:rPr>
                <w:rFonts w:hint="eastAsia" w:ascii="宋体"/>
                <w:szCs w:val="21"/>
                <w:highlight w:val="none"/>
              </w:rPr>
              <w:t>投标预备会</w:t>
            </w:r>
          </w:p>
        </w:tc>
        <w:tc>
          <w:tcPr>
            <w:tcW w:w="5729" w:type="dxa"/>
            <w:noWrap w:val="0"/>
            <w:vAlign w:val="center"/>
          </w:tcPr>
          <w:p w14:paraId="208DA089">
            <w:pPr>
              <w:spacing w:line="348" w:lineRule="auto"/>
              <w:ind w:right="-1"/>
              <w:rPr>
                <w:rFonts w:hint="eastAsia" w:ascii="宋体"/>
                <w:szCs w:val="21"/>
                <w:highlight w:val="none"/>
              </w:rPr>
            </w:pPr>
            <w:r>
              <w:rPr>
                <w:rFonts w:hint="eastAsia" w:ascii="宋体"/>
                <w:szCs w:val="21"/>
                <w:highlight w:val="none"/>
              </w:rPr>
              <w:t>□不召开</w:t>
            </w:r>
          </w:p>
          <w:p w14:paraId="088638DA">
            <w:pPr>
              <w:spacing w:line="348" w:lineRule="auto"/>
              <w:ind w:right="-1"/>
              <w:rPr>
                <w:rFonts w:hint="eastAsia" w:ascii="宋体"/>
                <w:szCs w:val="21"/>
                <w:highlight w:val="none"/>
              </w:rPr>
            </w:pPr>
            <w:r>
              <w:rPr>
                <w:rFonts w:hint="eastAsia" w:ascii="宋体"/>
                <w:szCs w:val="21"/>
                <w:highlight w:val="none"/>
              </w:rPr>
              <w:t>□召开，召开投标预备会时间、地点：/</w:t>
            </w:r>
          </w:p>
        </w:tc>
      </w:tr>
      <w:tr w14:paraId="6A953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84" w:type="dxa"/>
            <w:noWrap w:val="0"/>
            <w:vAlign w:val="center"/>
          </w:tcPr>
          <w:p w14:paraId="56A3DB91">
            <w:pPr>
              <w:spacing w:line="348" w:lineRule="auto"/>
              <w:ind w:right="-1"/>
              <w:rPr>
                <w:rFonts w:hint="eastAsia" w:ascii="宋体"/>
                <w:szCs w:val="21"/>
                <w:highlight w:val="none"/>
              </w:rPr>
            </w:pPr>
            <w:r>
              <w:rPr>
                <w:rFonts w:hint="eastAsia" w:ascii="宋体"/>
                <w:szCs w:val="21"/>
                <w:highlight w:val="none"/>
              </w:rPr>
              <w:t>2.4.1</w:t>
            </w:r>
          </w:p>
        </w:tc>
        <w:tc>
          <w:tcPr>
            <w:tcW w:w="1946" w:type="dxa"/>
            <w:noWrap w:val="0"/>
            <w:vAlign w:val="center"/>
          </w:tcPr>
          <w:p w14:paraId="0A29FEE9">
            <w:pPr>
              <w:spacing w:line="348" w:lineRule="auto"/>
              <w:ind w:right="-1"/>
              <w:rPr>
                <w:rFonts w:hint="eastAsia" w:ascii="宋体"/>
                <w:szCs w:val="21"/>
                <w:highlight w:val="none"/>
              </w:rPr>
            </w:pPr>
            <w:r>
              <w:rPr>
                <w:rFonts w:hint="eastAsia" w:ascii="宋体"/>
                <w:szCs w:val="21"/>
                <w:highlight w:val="none"/>
              </w:rPr>
              <w:t>投标人提出澄清问题的截止时间和方式</w:t>
            </w:r>
          </w:p>
        </w:tc>
        <w:tc>
          <w:tcPr>
            <w:tcW w:w="5729" w:type="dxa"/>
            <w:noWrap w:val="0"/>
            <w:vAlign w:val="center"/>
          </w:tcPr>
          <w:p w14:paraId="27CA2E6B">
            <w:pPr>
              <w:spacing w:line="348" w:lineRule="auto"/>
              <w:ind w:right="-1"/>
              <w:rPr>
                <w:rFonts w:hint="eastAsia" w:ascii="宋体"/>
                <w:highlight w:val="none"/>
              </w:rPr>
            </w:pPr>
            <w:r>
              <w:rPr>
                <w:rFonts w:hint="eastAsia" w:ascii="宋体" w:cs="宋体"/>
                <w:highlight w:val="none"/>
              </w:rPr>
              <w:t>截止时间：投标截止时间1</w:t>
            </w:r>
            <w:r>
              <w:rPr>
                <w:rFonts w:hint="eastAsia" w:ascii="宋体" w:cs="宋体"/>
                <w:highlight w:val="none"/>
                <w:lang w:val="en-US" w:eastAsia="zh-CN"/>
              </w:rPr>
              <w:t>5</w:t>
            </w:r>
            <w:r>
              <w:rPr>
                <w:rFonts w:hint="eastAsia" w:ascii="宋体" w:cs="宋体"/>
                <w:highlight w:val="none"/>
              </w:rPr>
              <w:t>日前</w:t>
            </w:r>
          </w:p>
          <w:p w14:paraId="095FA2B7">
            <w:pPr>
              <w:spacing w:line="348" w:lineRule="auto"/>
              <w:ind w:right="-1"/>
              <w:rPr>
                <w:rFonts w:hint="eastAsia" w:ascii="宋体"/>
                <w:szCs w:val="21"/>
                <w:highlight w:val="none"/>
              </w:rPr>
            </w:pPr>
            <w:r>
              <w:rPr>
                <w:rFonts w:hint="eastAsia" w:ascii="宋体" w:cs="宋体"/>
                <w:highlight w:val="none"/>
              </w:rPr>
              <w:t>提出澄清的方式：网上投标系统</w:t>
            </w:r>
          </w:p>
        </w:tc>
      </w:tr>
      <w:tr w14:paraId="2A771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785607E">
            <w:pPr>
              <w:spacing w:line="348" w:lineRule="auto"/>
              <w:ind w:right="-1"/>
              <w:rPr>
                <w:rFonts w:hint="eastAsia" w:ascii="宋体"/>
                <w:szCs w:val="21"/>
                <w:highlight w:val="none"/>
              </w:rPr>
            </w:pPr>
            <w:r>
              <w:rPr>
                <w:rFonts w:hint="eastAsia" w:ascii="宋体"/>
                <w:szCs w:val="21"/>
                <w:highlight w:val="none"/>
              </w:rPr>
              <w:t>2.4.2</w:t>
            </w:r>
          </w:p>
        </w:tc>
        <w:tc>
          <w:tcPr>
            <w:tcW w:w="1946" w:type="dxa"/>
            <w:noWrap w:val="0"/>
            <w:vAlign w:val="center"/>
          </w:tcPr>
          <w:p w14:paraId="1B4D174E">
            <w:pPr>
              <w:spacing w:line="348" w:lineRule="auto"/>
              <w:ind w:right="-1"/>
              <w:rPr>
                <w:rFonts w:hint="eastAsia" w:ascii="宋体"/>
                <w:szCs w:val="21"/>
                <w:highlight w:val="none"/>
              </w:rPr>
            </w:pPr>
            <w:r>
              <w:rPr>
                <w:rFonts w:hint="eastAsia" w:ascii="宋体"/>
                <w:szCs w:val="21"/>
                <w:highlight w:val="none"/>
              </w:rPr>
              <w:t>招标人发出招标文件澄清或者修改的截止时间和方式</w:t>
            </w:r>
          </w:p>
        </w:tc>
        <w:tc>
          <w:tcPr>
            <w:tcW w:w="5729" w:type="dxa"/>
            <w:noWrap w:val="0"/>
            <w:vAlign w:val="center"/>
          </w:tcPr>
          <w:p w14:paraId="56DED2BA">
            <w:pPr>
              <w:spacing w:line="348" w:lineRule="auto"/>
              <w:ind w:right="-1"/>
              <w:rPr>
                <w:rFonts w:hint="eastAsia" w:ascii="宋体"/>
                <w:highlight w:val="none"/>
              </w:rPr>
            </w:pPr>
            <w:r>
              <w:rPr>
                <w:rFonts w:hint="eastAsia" w:ascii="宋体" w:cs="宋体"/>
                <w:highlight w:val="none"/>
              </w:rPr>
              <w:t>截止时间：投标截止时间15日前</w:t>
            </w:r>
          </w:p>
          <w:p w14:paraId="7C2ABD99">
            <w:pPr>
              <w:adjustRightInd w:val="0"/>
              <w:snapToGrid w:val="0"/>
              <w:spacing w:line="348" w:lineRule="auto"/>
              <w:rPr>
                <w:rFonts w:hint="eastAsia" w:ascii="宋体"/>
                <w:szCs w:val="21"/>
                <w:highlight w:val="none"/>
              </w:rPr>
            </w:pPr>
            <w:r>
              <w:rPr>
                <w:rFonts w:hint="eastAsia" w:ascii="宋体" w:cs="宋体"/>
                <w:highlight w:val="none"/>
              </w:rPr>
              <w:t>发出澄清或者修改的方式：</w:t>
            </w:r>
            <w:r>
              <w:rPr>
                <w:rFonts w:hint="eastAsia" w:ascii="宋体" w:hAnsi="Times New Roman" w:cs="Times New Roman"/>
                <w:szCs w:val="21"/>
                <w:highlight w:val="none"/>
                <w:lang w:val="en-US" w:eastAsia="zh-CN"/>
              </w:rPr>
              <w:t>在台州市阳光采购平台发布。</w:t>
            </w:r>
          </w:p>
        </w:tc>
      </w:tr>
      <w:tr w14:paraId="69957C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DAA4D5B">
            <w:pPr>
              <w:spacing w:line="348" w:lineRule="auto"/>
              <w:ind w:right="-1"/>
              <w:rPr>
                <w:rFonts w:hint="eastAsia" w:ascii="宋体"/>
                <w:szCs w:val="21"/>
                <w:highlight w:val="none"/>
              </w:rPr>
            </w:pPr>
            <w:r>
              <w:rPr>
                <w:rFonts w:hint="eastAsia" w:ascii="宋体"/>
                <w:szCs w:val="21"/>
                <w:highlight w:val="none"/>
              </w:rPr>
              <w:t>2.4.4</w:t>
            </w:r>
          </w:p>
        </w:tc>
        <w:tc>
          <w:tcPr>
            <w:tcW w:w="1946" w:type="dxa"/>
            <w:noWrap w:val="0"/>
            <w:vAlign w:val="center"/>
          </w:tcPr>
          <w:p w14:paraId="337472AB">
            <w:pPr>
              <w:spacing w:line="348" w:lineRule="auto"/>
              <w:ind w:right="-1"/>
              <w:rPr>
                <w:rFonts w:hint="eastAsia" w:ascii="宋体"/>
                <w:szCs w:val="21"/>
                <w:highlight w:val="none"/>
              </w:rPr>
            </w:pPr>
            <w:r>
              <w:rPr>
                <w:rFonts w:hint="eastAsia" w:ascii="宋体"/>
                <w:szCs w:val="21"/>
                <w:highlight w:val="none"/>
              </w:rPr>
              <w:t>投标人确认收到澄清或者修改的时间和方式</w:t>
            </w:r>
          </w:p>
        </w:tc>
        <w:tc>
          <w:tcPr>
            <w:tcW w:w="5729" w:type="dxa"/>
            <w:noWrap w:val="0"/>
            <w:vAlign w:val="center"/>
          </w:tcPr>
          <w:p w14:paraId="328E461D">
            <w:pPr>
              <w:spacing w:line="348" w:lineRule="auto"/>
              <w:ind w:right="-1"/>
              <w:rPr>
                <w:rFonts w:hint="eastAsia" w:ascii="宋体"/>
                <w:szCs w:val="21"/>
                <w:highlight w:val="none"/>
              </w:rPr>
            </w:pPr>
            <w:r>
              <w:rPr>
                <w:rFonts w:hint="eastAsia" w:ascii="宋体" w:cs="宋体"/>
                <w:highlight w:val="none"/>
              </w:rPr>
              <w:t>投标人自行浏览和下载本项目的答疑和澄清，无需对答疑和澄清进行确认</w:t>
            </w:r>
          </w:p>
        </w:tc>
      </w:tr>
      <w:tr w14:paraId="6C1E4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8BB548E">
            <w:pPr>
              <w:spacing w:line="348" w:lineRule="auto"/>
              <w:ind w:right="-1"/>
              <w:rPr>
                <w:rFonts w:hint="eastAsia" w:ascii="宋体"/>
                <w:szCs w:val="21"/>
                <w:highlight w:val="none"/>
              </w:rPr>
            </w:pPr>
            <w:r>
              <w:rPr>
                <w:rFonts w:hint="eastAsia" w:ascii="宋体"/>
                <w:szCs w:val="21"/>
                <w:highlight w:val="none"/>
              </w:rPr>
              <w:t>3.1</w:t>
            </w:r>
          </w:p>
        </w:tc>
        <w:tc>
          <w:tcPr>
            <w:tcW w:w="1946" w:type="dxa"/>
            <w:noWrap w:val="0"/>
            <w:vAlign w:val="center"/>
          </w:tcPr>
          <w:p w14:paraId="7293CD90">
            <w:pPr>
              <w:spacing w:line="348" w:lineRule="auto"/>
              <w:ind w:right="-1"/>
              <w:rPr>
                <w:rFonts w:hint="eastAsia" w:ascii="宋体"/>
                <w:szCs w:val="21"/>
                <w:highlight w:val="none"/>
              </w:rPr>
            </w:pPr>
            <w:r>
              <w:rPr>
                <w:rFonts w:hint="eastAsia" w:ascii="宋体"/>
                <w:szCs w:val="21"/>
                <w:highlight w:val="none"/>
              </w:rPr>
              <w:t>投标文件组成</w:t>
            </w:r>
          </w:p>
        </w:tc>
        <w:tc>
          <w:tcPr>
            <w:tcW w:w="5729" w:type="dxa"/>
            <w:noWrap w:val="0"/>
            <w:vAlign w:val="center"/>
          </w:tcPr>
          <w:p w14:paraId="43DBB656">
            <w:pPr>
              <w:pStyle w:val="80"/>
              <w:tabs>
                <w:tab w:val="left" w:pos="567"/>
              </w:tabs>
              <w:adjustRightInd w:val="0"/>
              <w:spacing w:line="348" w:lineRule="auto"/>
              <w:ind w:left="10" w:firstLine="210" w:firstLineChars="100"/>
              <w:rPr>
                <w:rFonts w:hint="eastAsia"/>
                <w:highlight w:val="none"/>
              </w:rPr>
            </w:pPr>
            <w:r>
              <w:rPr>
                <w:rFonts w:hint="eastAsia"/>
                <w:highlight w:val="none"/>
              </w:rPr>
              <w:t>投标文件必须按照以下顺序编制：（本条款十分重要，请遵照办理）</w:t>
            </w:r>
          </w:p>
          <w:p w14:paraId="3E30DEBF">
            <w:pPr>
              <w:pStyle w:val="80"/>
              <w:tabs>
                <w:tab w:val="left" w:pos="567"/>
              </w:tabs>
              <w:adjustRightInd w:val="0"/>
              <w:spacing w:line="348" w:lineRule="auto"/>
              <w:ind w:left="10" w:firstLine="210" w:firstLineChars="100"/>
              <w:rPr>
                <w:rFonts w:hint="default" w:ascii="Times New Roman"/>
                <w:szCs w:val="24"/>
                <w:highlight w:val="none"/>
              </w:rPr>
            </w:pPr>
            <w:r>
              <w:rPr>
                <w:rFonts w:hint="default" w:ascii="Times New Roman"/>
                <w:szCs w:val="24"/>
                <w:highlight w:val="none"/>
              </w:rPr>
              <w:t>3.1.</w:t>
            </w:r>
            <w:r>
              <w:rPr>
                <w:rFonts w:hint="default" w:ascii="Times New Roman"/>
                <w:szCs w:val="24"/>
                <w:highlight w:val="none"/>
                <w:lang w:val="en-US" w:eastAsia="zh-CN"/>
              </w:rPr>
              <w:t>1资</w:t>
            </w:r>
            <w:r>
              <w:rPr>
                <w:rFonts w:hint="eastAsia"/>
                <w:szCs w:val="24"/>
                <w:highlight w:val="none"/>
                <w:lang w:val="en-US" w:eastAsia="zh-CN"/>
              </w:rPr>
              <w:t>格投标</w:t>
            </w:r>
            <w:r>
              <w:rPr>
                <w:rFonts w:hint="default" w:ascii="Times New Roman"/>
                <w:szCs w:val="24"/>
                <w:highlight w:val="none"/>
              </w:rPr>
              <w:t>文件，包括：</w:t>
            </w:r>
          </w:p>
          <w:p w14:paraId="385DDF00">
            <w:pPr>
              <w:pStyle w:val="80"/>
              <w:tabs>
                <w:tab w:val="left" w:pos="567"/>
              </w:tabs>
              <w:adjustRightInd w:val="0"/>
              <w:spacing w:line="348" w:lineRule="auto"/>
              <w:ind w:left="10" w:firstLine="210" w:firstLineChars="100"/>
              <w:rPr>
                <w:rFonts w:hint="eastAsia"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eastAsia="zh-CN"/>
              </w:rPr>
              <w:t>（</w:t>
            </w:r>
            <w:r>
              <w:rPr>
                <w:rFonts w:hint="eastAsia" w:cs="Times New Roman"/>
                <w:b w:val="0"/>
                <w:bCs w:val="0"/>
                <w:szCs w:val="24"/>
                <w:highlight w:val="none"/>
                <w:lang w:val="en-US" w:eastAsia="zh-CN"/>
              </w:rPr>
              <w:t>1</w:t>
            </w:r>
            <w:r>
              <w:rPr>
                <w:rFonts w:hint="default" w:ascii="Times New Roman" w:hAnsi="Times New Roman" w:eastAsia="宋体" w:cs="Times New Roman"/>
                <w:b w:val="0"/>
                <w:bCs w:val="0"/>
                <w:szCs w:val="24"/>
                <w:highlight w:val="none"/>
                <w:lang w:eastAsia="zh-CN"/>
              </w:rPr>
              <w:t>）</w:t>
            </w:r>
            <w:r>
              <w:rPr>
                <w:rFonts w:hint="default" w:ascii="Times New Roman" w:hAnsi="Times New Roman" w:eastAsia="宋体" w:cs="Times New Roman"/>
                <w:b w:val="0"/>
                <w:bCs w:val="0"/>
                <w:szCs w:val="24"/>
                <w:highlight w:val="none"/>
                <w:lang w:val="en-US" w:eastAsia="zh-CN"/>
              </w:rPr>
              <w:t>投标函</w:t>
            </w:r>
            <w:r>
              <w:rPr>
                <w:rFonts w:hint="eastAsia" w:cs="Times New Roman"/>
                <w:b w:val="0"/>
                <w:bCs w:val="0"/>
                <w:szCs w:val="24"/>
                <w:highlight w:val="none"/>
                <w:lang w:val="en-US" w:eastAsia="zh-CN"/>
              </w:rPr>
              <w:t>（格式见附件）</w:t>
            </w:r>
          </w:p>
          <w:p w14:paraId="16F3CFBF">
            <w:pPr>
              <w:pStyle w:val="80"/>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eastAsia="zh-CN"/>
              </w:rPr>
            </w:pPr>
            <w:r>
              <w:rPr>
                <w:rFonts w:hint="default" w:ascii="Times New Roman" w:hAnsi="Times New Roman" w:eastAsia="宋体" w:cs="Times New Roman"/>
                <w:b w:val="0"/>
                <w:bCs w:val="0"/>
                <w:szCs w:val="24"/>
                <w:highlight w:val="none"/>
                <w:lang w:eastAsia="zh-CN"/>
              </w:rPr>
              <w:t>（</w:t>
            </w:r>
            <w:r>
              <w:rPr>
                <w:rFonts w:hint="eastAsia" w:cs="Times New Roman"/>
                <w:b w:val="0"/>
                <w:bCs w:val="0"/>
                <w:szCs w:val="24"/>
                <w:highlight w:val="none"/>
                <w:lang w:val="en-US" w:eastAsia="zh-CN"/>
              </w:rPr>
              <w:t>2</w:t>
            </w:r>
            <w:r>
              <w:rPr>
                <w:rFonts w:hint="default" w:ascii="Times New Roman" w:hAnsi="Times New Roman" w:eastAsia="宋体" w:cs="Times New Roman"/>
                <w:b w:val="0"/>
                <w:bCs w:val="0"/>
                <w:szCs w:val="24"/>
                <w:highlight w:val="none"/>
                <w:lang w:eastAsia="zh-CN"/>
              </w:rPr>
              <w:t>）投标保证金凭证</w:t>
            </w:r>
            <w:r>
              <w:rPr>
                <w:rFonts w:hint="eastAsia" w:cs="Times New Roman"/>
                <w:b w:val="0"/>
                <w:bCs w:val="0"/>
                <w:szCs w:val="24"/>
                <w:highlight w:val="none"/>
                <w:lang w:val="en-US" w:eastAsia="zh-CN"/>
              </w:rPr>
              <w:t>（格式见附件）</w:t>
            </w:r>
          </w:p>
          <w:p w14:paraId="2E1EE2F1">
            <w:pPr>
              <w:pStyle w:val="80"/>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eastAsia="zh-CN"/>
              </w:rPr>
              <w:t>（</w:t>
            </w:r>
            <w:r>
              <w:rPr>
                <w:rFonts w:hint="eastAsia" w:cs="Times New Roman"/>
                <w:b w:val="0"/>
                <w:bCs w:val="0"/>
                <w:szCs w:val="24"/>
                <w:highlight w:val="none"/>
                <w:lang w:val="en-US" w:eastAsia="zh-CN"/>
              </w:rPr>
              <w:t>3</w:t>
            </w:r>
            <w:r>
              <w:rPr>
                <w:rFonts w:hint="default" w:ascii="Times New Roman" w:hAnsi="Times New Roman" w:eastAsia="宋体" w:cs="Times New Roman"/>
                <w:b w:val="0"/>
                <w:bCs w:val="0"/>
                <w:szCs w:val="24"/>
                <w:highlight w:val="none"/>
                <w:lang w:eastAsia="zh-CN"/>
              </w:rPr>
              <w:t>）</w:t>
            </w:r>
            <w:r>
              <w:rPr>
                <w:rFonts w:hint="default" w:ascii="Times New Roman" w:hAnsi="Times New Roman" w:eastAsia="宋体" w:cs="Times New Roman"/>
                <w:b w:val="0"/>
                <w:bCs w:val="0"/>
                <w:szCs w:val="24"/>
                <w:highlight w:val="none"/>
                <w:lang w:val="en-US" w:eastAsia="zh-CN"/>
              </w:rPr>
              <w:t>法定代表人身份证明或法定代表人授权委托书</w:t>
            </w:r>
            <w:r>
              <w:rPr>
                <w:rFonts w:hint="eastAsia" w:cs="Times New Roman"/>
                <w:b w:val="0"/>
                <w:bCs w:val="0"/>
                <w:szCs w:val="24"/>
                <w:highlight w:val="none"/>
                <w:lang w:val="en-US" w:eastAsia="zh-CN"/>
              </w:rPr>
              <w:t>（格式见附件）</w:t>
            </w:r>
            <w:r>
              <w:rPr>
                <w:rFonts w:hint="default" w:ascii="Times New Roman" w:hAnsi="Times New Roman" w:eastAsia="宋体" w:cs="Times New Roman"/>
                <w:b w:val="0"/>
                <w:bCs w:val="0"/>
                <w:szCs w:val="24"/>
                <w:highlight w:val="none"/>
                <w:lang w:val="en-US" w:eastAsia="zh-CN"/>
              </w:rPr>
              <w:t xml:space="preserve">  </w:t>
            </w:r>
          </w:p>
          <w:p w14:paraId="242237E2">
            <w:pPr>
              <w:pStyle w:val="80"/>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4</w:t>
            </w:r>
            <w:r>
              <w:rPr>
                <w:rFonts w:hint="default" w:ascii="Times New Roman" w:hAnsi="Times New Roman" w:eastAsia="宋体" w:cs="Times New Roman"/>
                <w:b w:val="0"/>
                <w:bCs w:val="0"/>
                <w:szCs w:val="24"/>
                <w:highlight w:val="none"/>
                <w:lang w:val="en-US" w:eastAsia="zh-CN"/>
              </w:rPr>
              <w:t>）</w:t>
            </w:r>
            <w:r>
              <w:rPr>
                <w:rFonts w:hint="eastAsia" w:ascii="宋体"/>
                <w:sz w:val="21"/>
                <w:szCs w:val="21"/>
                <w:highlight w:val="none"/>
              </w:rPr>
              <w:t>投标人控股及管理关系情况申报表</w:t>
            </w:r>
            <w:r>
              <w:rPr>
                <w:rFonts w:hint="eastAsia" w:cs="Times New Roman"/>
                <w:b w:val="0"/>
                <w:bCs w:val="0"/>
                <w:szCs w:val="24"/>
                <w:highlight w:val="none"/>
                <w:lang w:val="en-US" w:eastAsia="zh-CN"/>
              </w:rPr>
              <w:t>（格式见附件）</w:t>
            </w:r>
          </w:p>
          <w:p w14:paraId="12B2CBB8">
            <w:pPr>
              <w:pStyle w:val="80"/>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5</w:t>
            </w:r>
            <w:r>
              <w:rPr>
                <w:rFonts w:hint="default" w:ascii="Times New Roman" w:hAnsi="Times New Roman" w:eastAsia="宋体" w:cs="Times New Roman"/>
                <w:b w:val="0"/>
                <w:bCs w:val="0"/>
                <w:szCs w:val="24"/>
                <w:highlight w:val="none"/>
                <w:lang w:val="en-US" w:eastAsia="zh-CN"/>
              </w:rPr>
              <w:t>）无行贿犯罪记录的承诺书</w:t>
            </w:r>
            <w:r>
              <w:rPr>
                <w:rFonts w:hint="eastAsia" w:cs="Times New Roman"/>
                <w:b w:val="0"/>
                <w:bCs w:val="0"/>
                <w:szCs w:val="24"/>
                <w:highlight w:val="none"/>
                <w:lang w:val="en-US" w:eastAsia="zh-CN"/>
              </w:rPr>
              <w:t>（格式见附件）</w:t>
            </w:r>
          </w:p>
          <w:p w14:paraId="14C589A8">
            <w:pPr>
              <w:pStyle w:val="80"/>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6</w:t>
            </w:r>
            <w:r>
              <w:rPr>
                <w:rFonts w:hint="default" w:ascii="Times New Roman" w:hAnsi="Times New Roman" w:eastAsia="宋体" w:cs="Times New Roman"/>
                <w:b w:val="0"/>
                <w:bCs w:val="0"/>
                <w:szCs w:val="24"/>
                <w:highlight w:val="none"/>
                <w:lang w:val="en-US" w:eastAsia="zh-CN"/>
              </w:rPr>
              <w:t>）廉政承诺书</w:t>
            </w:r>
            <w:r>
              <w:rPr>
                <w:rFonts w:hint="eastAsia" w:cs="Times New Roman"/>
                <w:b w:val="0"/>
                <w:bCs w:val="0"/>
                <w:szCs w:val="24"/>
                <w:highlight w:val="none"/>
                <w:lang w:val="en-US" w:eastAsia="zh-CN"/>
              </w:rPr>
              <w:t>（格式见附件）</w:t>
            </w:r>
          </w:p>
          <w:p w14:paraId="455D7039">
            <w:pPr>
              <w:pStyle w:val="80"/>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w:t>
            </w:r>
            <w:r>
              <w:rPr>
                <w:rFonts w:hint="eastAsia" w:cs="Times New Roman"/>
                <w:b w:val="0"/>
                <w:bCs w:val="0"/>
                <w:szCs w:val="24"/>
                <w:highlight w:val="none"/>
                <w:lang w:val="en-US" w:eastAsia="zh-CN"/>
              </w:rPr>
              <w:t>7</w:t>
            </w:r>
            <w:r>
              <w:rPr>
                <w:rFonts w:hint="default" w:ascii="Times New Roman" w:hAnsi="Times New Roman" w:eastAsia="宋体" w:cs="Times New Roman"/>
                <w:b w:val="0"/>
                <w:bCs w:val="0"/>
                <w:szCs w:val="24"/>
                <w:highlight w:val="none"/>
                <w:lang w:val="en-US" w:eastAsia="zh-CN"/>
              </w:rPr>
              <w:t>）投标人不得存在的情形承诺函</w:t>
            </w:r>
            <w:r>
              <w:rPr>
                <w:rFonts w:hint="eastAsia" w:cs="Times New Roman"/>
                <w:b w:val="0"/>
                <w:bCs w:val="0"/>
                <w:szCs w:val="24"/>
                <w:highlight w:val="none"/>
                <w:lang w:val="en-US" w:eastAsia="zh-CN"/>
              </w:rPr>
              <w:t>（格式见附件）</w:t>
            </w:r>
          </w:p>
          <w:p w14:paraId="1CF6D2B5">
            <w:pPr>
              <w:pStyle w:val="80"/>
              <w:tabs>
                <w:tab w:val="left" w:pos="567"/>
              </w:tabs>
              <w:adjustRightInd w:val="0"/>
              <w:spacing w:line="348" w:lineRule="auto"/>
              <w:ind w:left="10" w:firstLine="210" w:firstLineChars="100"/>
              <w:rPr>
                <w:rFonts w:hint="eastAsia" w:cs="Times New Roman"/>
                <w:b w:val="0"/>
                <w:bCs w:val="0"/>
                <w:szCs w:val="24"/>
                <w:highlight w:val="none"/>
                <w:lang w:val="en-US" w:eastAsia="zh-CN"/>
              </w:rPr>
            </w:pPr>
            <w:r>
              <w:rPr>
                <w:rFonts w:hint="eastAsia" w:cs="Times New Roman"/>
                <w:b w:val="0"/>
                <w:bCs w:val="0"/>
                <w:szCs w:val="24"/>
                <w:highlight w:val="none"/>
                <w:lang w:val="en-US" w:eastAsia="zh-CN"/>
              </w:rPr>
              <w:t>（8）有效的营业执照扫描件</w:t>
            </w:r>
          </w:p>
          <w:p w14:paraId="4F69448F">
            <w:pPr>
              <w:pStyle w:val="80"/>
              <w:tabs>
                <w:tab w:val="left" w:pos="567"/>
              </w:tabs>
              <w:adjustRightInd w:val="0"/>
              <w:spacing w:line="348" w:lineRule="auto"/>
              <w:ind w:left="10" w:firstLine="210" w:firstLineChars="100"/>
              <w:rPr>
                <w:rFonts w:hint="default" w:ascii="Times New Roman"/>
                <w:szCs w:val="24"/>
                <w:highlight w:val="none"/>
              </w:rPr>
            </w:pPr>
            <w:r>
              <w:rPr>
                <w:rFonts w:hint="default" w:ascii="Times New Roman"/>
                <w:szCs w:val="24"/>
                <w:highlight w:val="none"/>
              </w:rPr>
              <w:t>3.1.</w:t>
            </w:r>
            <w:r>
              <w:rPr>
                <w:rFonts w:hint="default" w:ascii="Times New Roman"/>
                <w:szCs w:val="24"/>
                <w:highlight w:val="none"/>
                <w:lang w:val="en-US" w:eastAsia="zh-CN"/>
              </w:rPr>
              <w:t>2</w:t>
            </w:r>
            <w:r>
              <w:rPr>
                <w:rFonts w:hint="default" w:ascii="Times New Roman"/>
                <w:szCs w:val="24"/>
                <w:highlight w:val="none"/>
              </w:rPr>
              <w:t>商务报价投标文件，包括：</w:t>
            </w:r>
          </w:p>
          <w:p w14:paraId="52BE706A">
            <w:pPr>
              <w:pStyle w:val="80"/>
              <w:numPr>
                <w:ilvl w:val="0"/>
                <w:numId w:val="1"/>
              </w:numPr>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eastAsia" w:ascii="宋体"/>
                <w:szCs w:val="21"/>
                <w:highlight w:val="none"/>
                <w:lang w:val="en-US" w:eastAsia="zh-CN"/>
              </w:rPr>
              <w:t>开标一览表</w:t>
            </w:r>
            <w:r>
              <w:rPr>
                <w:rFonts w:hint="eastAsia" w:cs="Times New Roman"/>
                <w:b w:val="0"/>
                <w:bCs w:val="0"/>
                <w:szCs w:val="24"/>
                <w:highlight w:val="none"/>
                <w:lang w:val="en-US" w:eastAsia="zh-CN"/>
              </w:rPr>
              <w:t>（格式见附件）</w:t>
            </w:r>
          </w:p>
          <w:p w14:paraId="203D82AF">
            <w:pPr>
              <w:pStyle w:val="80"/>
              <w:numPr>
                <w:ilvl w:val="0"/>
                <w:numId w:val="1"/>
              </w:numPr>
              <w:tabs>
                <w:tab w:val="left" w:pos="567"/>
              </w:tabs>
              <w:adjustRightInd w:val="0"/>
              <w:spacing w:line="348" w:lineRule="auto"/>
              <w:ind w:left="10" w:firstLine="210" w:firstLineChars="100"/>
              <w:rPr>
                <w:rFonts w:hint="default" w:ascii="Times New Roman" w:hAnsi="Times New Roman" w:eastAsia="宋体" w:cs="Times New Roman"/>
                <w:b w:val="0"/>
                <w:bCs w:val="0"/>
                <w:szCs w:val="24"/>
                <w:highlight w:val="none"/>
                <w:lang w:val="en-US" w:eastAsia="zh-CN"/>
              </w:rPr>
            </w:pPr>
            <w:r>
              <w:rPr>
                <w:rFonts w:hint="default" w:ascii="Times New Roman" w:hAnsi="Times New Roman" w:eastAsia="宋体" w:cs="Times New Roman"/>
                <w:b w:val="0"/>
                <w:bCs w:val="0"/>
                <w:szCs w:val="24"/>
                <w:highlight w:val="none"/>
                <w:lang w:val="en-US" w:eastAsia="zh-CN"/>
              </w:rPr>
              <w:t>报价明细表</w:t>
            </w:r>
            <w:r>
              <w:rPr>
                <w:rFonts w:hint="eastAsia" w:cs="Times New Roman"/>
                <w:b w:val="0"/>
                <w:bCs w:val="0"/>
                <w:szCs w:val="24"/>
                <w:highlight w:val="none"/>
                <w:lang w:val="en-US" w:eastAsia="zh-CN"/>
              </w:rPr>
              <w:t>（格式见附件）</w:t>
            </w:r>
          </w:p>
          <w:p w14:paraId="2377C098">
            <w:pPr>
              <w:pStyle w:val="80"/>
              <w:tabs>
                <w:tab w:val="left" w:pos="567"/>
              </w:tabs>
              <w:adjustRightInd w:val="0"/>
              <w:spacing w:line="348" w:lineRule="auto"/>
              <w:ind w:left="10" w:firstLine="210" w:firstLineChars="100"/>
              <w:rPr>
                <w:rFonts w:hint="default"/>
                <w:b w:val="0"/>
                <w:bCs w:val="0"/>
                <w:highlight w:val="none"/>
                <w:lang w:val="en-US" w:eastAsia="zh-CN"/>
              </w:rPr>
            </w:pPr>
            <w:r>
              <w:rPr>
                <w:rFonts w:hint="default" w:ascii="Times New Roman"/>
                <w:szCs w:val="24"/>
                <w:highlight w:val="none"/>
              </w:rPr>
              <w:t>注：</w:t>
            </w:r>
            <w:r>
              <w:rPr>
                <w:rFonts w:hint="default"/>
                <w:b w:val="0"/>
                <w:bCs w:val="0"/>
                <w:highlight w:val="none"/>
                <w:lang w:val="en-US" w:eastAsia="zh-CN"/>
              </w:rPr>
              <w:t>投标人须使用“台州市阳光采购电子投标文件制作工具”制作电子投标文件，并进行CA加密上传。</w:t>
            </w:r>
          </w:p>
          <w:p w14:paraId="6AE2F997">
            <w:pPr>
              <w:pStyle w:val="80"/>
              <w:tabs>
                <w:tab w:val="left" w:pos="567"/>
              </w:tabs>
              <w:adjustRightInd w:val="0"/>
              <w:spacing w:line="348" w:lineRule="auto"/>
              <w:ind w:left="10" w:firstLine="210" w:firstLineChars="100"/>
              <w:rPr>
                <w:rFonts w:hint="eastAsia"/>
                <w:highlight w:val="none"/>
              </w:rPr>
            </w:pPr>
          </w:p>
          <w:p w14:paraId="062D1E86">
            <w:pPr>
              <w:pStyle w:val="80"/>
              <w:tabs>
                <w:tab w:val="left" w:pos="567"/>
              </w:tabs>
              <w:adjustRightInd w:val="0"/>
              <w:snapToGrid w:val="0"/>
              <w:spacing w:line="348" w:lineRule="auto"/>
              <w:ind w:left="10" w:firstLine="211" w:firstLineChars="100"/>
              <w:rPr>
                <w:rFonts w:hint="eastAsia"/>
                <w:highlight w:val="none"/>
              </w:rPr>
            </w:pPr>
            <w:r>
              <w:rPr>
                <w:rFonts w:hint="eastAsia" w:ascii="宋体" w:hAnsi="Times New Roman" w:cs="Times New Roman"/>
                <w:b/>
                <w:bCs/>
                <w:szCs w:val="21"/>
                <w:highlight w:val="none"/>
                <w:lang w:eastAsia="zh-CN"/>
              </w:rPr>
              <w:t>（技术支持电话：0574-26877268、18067100830）</w:t>
            </w:r>
          </w:p>
        </w:tc>
      </w:tr>
      <w:tr w14:paraId="2CDA9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17EE92F">
            <w:pPr>
              <w:spacing w:line="348" w:lineRule="auto"/>
              <w:ind w:right="-1"/>
              <w:rPr>
                <w:rFonts w:hint="eastAsia" w:ascii="宋体"/>
                <w:szCs w:val="21"/>
                <w:highlight w:val="none"/>
              </w:rPr>
            </w:pPr>
            <w:r>
              <w:rPr>
                <w:rFonts w:hint="eastAsia" w:ascii="宋体"/>
                <w:szCs w:val="21"/>
                <w:highlight w:val="none"/>
              </w:rPr>
              <w:t>3.2.2</w:t>
            </w:r>
          </w:p>
        </w:tc>
        <w:tc>
          <w:tcPr>
            <w:tcW w:w="1946" w:type="dxa"/>
            <w:noWrap w:val="0"/>
            <w:vAlign w:val="center"/>
          </w:tcPr>
          <w:p w14:paraId="74C31346">
            <w:pPr>
              <w:spacing w:line="348" w:lineRule="auto"/>
              <w:ind w:right="-1"/>
              <w:rPr>
                <w:rFonts w:hint="eastAsia" w:ascii="宋体"/>
                <w:szCs w:val="21"/>
                <w:highlight w:val="none"/>
              </w:rPr>
            </w:pPr>
            <w:r>
              <w:rPr>
                <w:rFonts w:hint="eastAsia" w:ascii="宋体"/>
                <w:szCs w:val="21"/>
                <w:highlight w:val="none"/>
              </w:rPr>
              <w:t>投标文件应答和编写</w:t>
            </w:r>
          </w:p>
        </w:tc>
        <w:tc>
          <w:tcPr>
            <w:tcW w:w="5729" w:type="dxa"/>
            <w:noWrap w:val="0"/>
            <w:vAlign w:val="center"/>
          </w:tcPr>
          <w:p w14:paraId="2257CEDE">
            <w:pPr>
              <w:spacing w:line="348" w:lineRule="auto"/>
              <w:ind w:right="-1"/>
              <w:rPr>
                <w:rFonts w:hint="eastAsia" w:ascii="宋体"/>
                <w:szCs w:val="21"/>
                <w:highlight w:val="none"/>
              </w:rPr>
            </w:pPr>
            <w:r>
              <w:rPr>
                <w:rFonts w:hint="eastAsia" w:ascii="宋体"/>
                <w:bCs/>
                <w:szCs w:val="21"/>
                <w:highlight w:val="none"/>
              </w:rPr>
              <w:t>符合第六章“投标文件格式”的要求</w:t>
            </w:r>
          </w:p>
        </w:tc>
      </w:tr>
      <w:tr w14:paraId="2463E0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E156980">
            <w:pPr>
              <w:spacing w:line="348" w:lineRule="auto"/>
              <w:ind w:right="-1"/>
              <w:rPr>
                <w:rFonts w:hint="eastAsia" w:ascii="宋体"/>
                <w:szCs w:val="21"/>
                <w:highlight w:val="none"/>
              </w:rPr>
            </w:pPr>
            <w:r>
              <w:rPr>
                <w:rFonts w:hint="eastAsia" w:ascii="宋体"/>
                <w:szCs w:val="21"/>
                <w:highlight w:val="none"/>
              </w:rPr>
              <w:t>3.3.3</w:t>
            </w:r>
          </w:p>
        </w:tc>
        <w:tc>
          <w:tcPr>
            <w:tcW w:w="1946" w:type="dxa"/>
            <w:noWrap w:val="0"/>
            <w:vAlign w:val="center"/>
          </w:tcPr>
          <w:p w14:paraId="3091B7DE">
            <w:pPr>
              <w:spacing w:line="348" w:lineRule="auto"/>
              <w:ind w:right="-1"/>
              <w:rPr>
                <w:rFonts w:hint="eastAsia" w:ascii="宋体"/>
                <w:szCs w:val="21"/>
                <w:highlight w:val="none"/>
              </w:rPr>
            </w:pPr>
            <w:r>
              <w:rPr>
                <w:rFonts w:hint="eastAsia" w:ascii="宋体"/>
                <w:szCs w:val="21"/>
                <w:highlight w:val="none"/>
              </w:rPr>
              <w:t>投标限价或者其计算方法</w:t>
            </w:r>
          </w:p>
        </w:tc>
        <w:tc>
          <w:tcPr>
            <w:tcW w:w="5729" w:type="dxa"/>
            <w:noWrap w:val="0"/>
            <w:vAlign w:val="center"/>
          </w:tcPr>
          <w:p w14:paraId="6FFDF034">
            <w:pPr>
              <w:spacing w:line="348" w:lineRule="auto"/>
              <w:ind w:right="-1"/>
              <w:rPr>
                <w:rFonts w:hint="eastAsia" w:ascii="宋体"/>
                <w:szCs w:val="21"/>
                <w:highlight w:val="none"/>
              </w:rPr>
            </w:pPr>
            <w:r>
              <w:rPr>
                <w:rFonts w:hint="eastAsia" w:ascii="宋体"/>
                <w:szCs w:val="21"/>
                <w:highlight w:val="none"/>
              </w:rPr>
              <w:t>□不设置投标限价</w:t>
            </w:r>
          </w:p>
          <w:p w14:paraId="50CC3B5F">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详见公告。</w:t>
            </w:r>
          </w:p>
        </w:tc>
      </w:tr>
      <w:tr w14:paraId="3A327A2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436AD9C">
            <w:pPr>
              <w:spacing w:line="348" w:lineRule="auto"/>
              <w:ind w:right="-1"/>
              <w:rPr>
                <w:rFonts w:hint="eastAsia" w:ascii="宋体"/>
                <w:szCs w:val="21"/>
                <w:highlight w:val="none"/>
              </w:rPr>
            </w:pPr>
            <w:r>
              <w:rPr>
                <w:rFonts w:hint="eastAsia" w:ascii="宋体"/>
                <w:szCs w:val="21"/>
                <w:highlight w:val="none"/>
              </w:rPr>
              <w:t>3.3.5</w:t>
            </w:r>
          </w:p>
        </w:tc>
        <w:tc>
          <w:tcPr>
            <w:tcW w:w="1946" w:type="dxa"/>
            <w:noWrap w:val="0"/>
            <w:vAlign w:val="center"/>
          </w:tcPr>
          <w:p w14:paraId="52BEEA10">
            <w:pPr>
              <w:spacing w:line="348" w:lineRule="auto"/>
              <w:ind w:right="-1"/>
              <w:rPr>
                <w:rFonts w:hint="eastAsia" w:ascii="宋体"/>
                <w:szCs w:val="21"/>
                <w:highlight w:val="none"/>
              </w:rPr>
            </w:pPr>
            <w:r>
              <w:rPr>
                <w:rFonts w:hint="eastAsia" w:ascii="宋体"/>
                <w:szCs w:val="21"/>
                <w:highlight w:val="none"/>
              </w:rPr>
              <w:t>投标报价优惠条件</w:t>
            </w:r>
          </w:p>
        </w:tc>
        <w:tc>
          <w:tcPr>
            <w:tcW w:w="5729" w:type="dxa"/>
            <w:noWrap w:val="0"/>
            <w:vAlign w:val="center"/>
          </w:tcPr>
          <w:p w14:paraId="7F09030D">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报优惠价</w:t>
            </w:r>
          </w:p>
          <w:p w14:paraId="45C8F731">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不接受报优惠价：所有优惠体现在投标报价中。</w:t>
            </w:r>
          </w:p>
          <w:p w14:paraId="01185F7E">
            <w:pPr>
              <w:spacing w:line="348" w:lineRule="auto"/>
              <w:ind w:right="-1"/>
              <w:rPr>
                <w:rFonts w:hint="eastAsia" w:ascii="宋体"/>
                <w:szCs w:val="21"/>
                <w:highlight w:val="none"/>
              </w:rPr>
            </w:pPr>
            <w:r>
              <w:rPr>
                <w:rFonts w:hint="eastAsia" w:ascii="宋体"/>
                <w:szCs w:val="21"/>
                <w:highlight w:val="none"/>
              </w:rPr>
              <w:t>□报优惠价的其他方式：</w:t>
            </w:r>
          </w:p>
        </w:tc>
      </w:tr>
      <w:tr w14:paraId="7A4CBF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09178652">
            <w:pPr>
              <w:spacing w:line="348" w:lineRule="auto"/>
              <w:ind w:right="-1"/>
              <w:rPr>
                <w:rFonts w:hint="eastAsia" w:ascii="宋体"/>
                <w:szCs w:val="21"/>
                <w:highlight w:val="none"/>
              </w:rPr>
            </w:pPr>
            <w:r>
              <w:rPr>
                <w:rFonts w:hint="eastAsia" w:ascii="宋体"/>
                <w:szCs w:val="21"/>
                <w:highlight w:val="none"/>
              </w:rPr>
              <w:t>3.3.6</w:t>
            </w:r>
          </w:p>
        </w:tc>
        <w:tc>
          <w:tcPr>
            <w:tcW w:w="1946" w:type="dxa"/>
            <w:noWrap w:val="0"/>
            <w:vAlign w:val="center"/>
          </w:tcPr>
          <w:p w14:paraId="13905F86">
            <w:pPr>
              <w:spacing w:line="348" w:lineRule="auto"/>
              <w:ind w:right="-1"/>
              <w:rPr>
                <w:rFonts w:hint="eastAsia" w:ascii="宋体"/>
                <w:szCs w:val="21"/>
                <w:highlight w:val="none"/>
              </w:rPr>
            </w:pPr>
            <w:r>
              <w:rPr>
                <w:rFonts w:hint="eastAsia" w:ascii="宋体"/>
                <w:szCs w:val="21"/>
                <w:highlight w:val="none"/>
              </w:rPr>
              <w:t>投标报价具体要求</w:t>
            </w:r>
          </w:p>
        </w:tc>
        <w:tc>
          <w:tcPr>
            <w:tcW w:w="5729" w:type="dxa"/>
            <w:noWrap w:val="0"/>
            <w:vAlign w:val="center"/>
          </w:tcPr>
          <w:p w14:paraId="19A3B16B">
            <w:pPr>
              <w:spacing w:line="348" w:lineRule="auto"/>
              <w:ind w:right="-1"/>
              <w:rPr>
                <w:rFonts w:hint="eastAsia" w:ascii="宋体"/>
                <w:szCs w:val="21"/>
                <w:highlight w:val="none"/>
              </w:rPr>
            </w:pPr>
            <w:r>
              <w:rPr>
                <w:rFonts w:hint="eastAsia" w:ascii="宋体"/>
                <w:szCs w:val="21"/>
                <w:highlight w:val="none"/>
              </w:rPr>
              <w:t>详见招标文件第五章《项目需求》。</w:t>
            </w:r>
          </w:p>
        </w:tc>
      </w:tr>
      <w:tr w14:paraId="30C520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05C343B">
            <w:pPr>
              <w:spacing w:line="348" w:lineRule="auto"/>
              <w:ind w:right="-1"/>
              <w:rPr>
                <w:rFonts w:hint="eastAsia" w:ascii="宋体"/>
                <w:szCs w:val="21"/>
                <w:highlight w:val="none"/>
              </w:rPr>
            </w:pPr>
            <w:r>
              <w:rPr>
                <w:rFonts w:hint="eastAsia" w:ascii="宋体"/>
                <w:szCs w:val="21"/>
                <w:highlight w:val="none"/>
              </w:rPr>
              <w:t>3.4.1</w:t>
            </w:r>
          </w:p>
        </w:tc>
        <w:tc>
          <w:tcPr>
            <w:tcW w:w="1946" w:type="dxa"/>
            <w:noWrap w:val="0"/>
            <w:vAlign w:val="center"/>
          </w:tcPr>
          <w:p w14:paraId="0D7B2E45">
            <w:pPr>
              <w:spacing w:line="348" w:lineRule="auto"/>
              <w:ind w:right="-1"/>
              <w:rPr>
                <w:rFonts w:hint="eastAsia" w:ascii="宋体"/>
                <w:szCs w:val="21"/>
                <w:highlight w:val="none"/>
              </w:rPr>
            </w:pPr>
            <w:r>
              <w:rPr>
                <w:rFonts w:hint="eastAsia" w:ascii="宋体"/>
                <w:szCs w:val="21"/>
                <w:highlight w:val="none"/>
              </w:rPr>
              <w:t>投标有效期</w:t>
            </w:r>
          </w:p>
        </w:tc>
        <w:tc>
          <w:tcPr>
            <w:tcW w:w="5729" w:type="dxa"/>
            <w:noWrap w:val="0"/>
            <w:vAlign w:val="center"/>
          </w:tcPr>
          <w:p w14:paraId="456AFFC8">
            <w:pPr>
              <w:spacing w:line="348" w:lineRule="auto"/>
              <w:ind w:right="-1"/>
              <w:rPr>
                <w:rFonts w:hint="eastAsia" w:ascii="宋体" w:eastAsia="宋体"/>
                <w:szCs w:val="21"/>
                <w:highlight w:val="none"/>
                <w:lang w:eastAsia="zh-CN"/>
              </w:rPr>
            </w:pPr>
            <w:r>
              <w:rPr>
                <w:rFonts w:hint="eastAsia" w:ascii="宋体"/>
                <w:szCs w:val="21"/>
                <w:highlight w:val="none"/>
              </w:rPr>
              <w:t>投标有效期：</w:t>
            </w:r>
            <w:r>
              <w:rPr>
                <w:rFonts w:hint="eastAsia" w:ascii="宋体"/>
                <w:szCs w:val="21"/>
                <w:highlight w:val="none"/>
                <w:lang w:eastAsia="zh-CN"/>
              </w:rPr>
              <w:t>90日历天</w:t>
            </w:r>
          </w:p>
        </w:tc>
      </w:tr>
      <w:tr w14:paraId="394405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84" w:type="dxa"/>
            <w:noWrap w:val="0"/>
            <w:vAlign w:val="center"/>
          </w:tcPr>
          <w:p w14:paraId="5DF8B420">
            <w:pPr>
              <w:spacing w:line="348" w:lineRule="auto"/>
              <w:ind w:right="-1"/>
              <w:rPr>
                <w:rFonts w:hint="eastAsia" w:ascii="宋体"/>
                <w:szCs w:val="21"/>
                <w:highlight w:val="none"/>
              </w:rPr>
            </w:pPr>
            <w:r>
              <w:rPr>
                <w:rFonts w:hint="eastAsia" w:ascii="宋体"/>
                <w:szCs w:val="21"/>
                <w:highlight w:val="none"/>
              </w:rPr>
              <w:t>3.5.1</w:t>
            </w:r>
          </w:p>
        </w:tc>
        <w:tc>
          <w:tcPr>
            <w:tcW w:w="1946" w:type="dxa"/>
            <w:noWrap w:val="0"/>
            <w:vAlign w:val="center"/>
          </w:tcPr>
          <w:p w14:paraId="033F7FE3">
            <w:pPr>
              <w:spacing w:line="348" w:lineRule="auto"/>
              <w:ind w:right="-1"/>
              <w:rPr>
                <w:rFonts w:hint="eastAsia" w:ascii="宋体"/>
                <w:szCs w:val="21"/>
                <w:highlight w:val="none"/>
              </w:rPr>
            </w:pPr>
            <w:r>
              <w:rPr>
                <w:rFonts w:hint="eastAsia" w:ascii="宋体"/>
                <w:szCs w:val="21"/>
                <w:highlight w:val="none"/>
              </w:rPr>
              <w:t>投标保证金金额</w:t>
            </w:r>
          </w:p>
        </w:tc>
        <w:tc>
          <w:tcPr>
            <w:tcW w:w="5729" w:type="dxa"/>
            <w:noWrap w:val="0"/>
            <w:vAlign w:val="center"/>
          </w:tcPr>
          <w:p w14:paraId="387CB4B3">
            <w:pPr>
              <w:adjustRightInd w:val="0"/>
              <w:snapToGrid w:val="0"/>
              <w:spacing w:line="348" w:lineRule="auto"/>
              <w:ind w:firstLine="210" w:firstLineChars="100"/>
              <w:rPr>
                <w:rFonts w:hint="eastAsia" w:ascii="宋体" w:cs="Times New Roman"/>
                <w:szCs w:val="21"/>
                <w:highlight w:val="none"/>
                <w:lang w:val="en-US" w:eastAsia="zh-CN"/>
              </w:rPr>
            </w:pPr>
            <w:r>
              <w:rPr>
                <w:rFonts w:hint="eastAsia" w:ascii="宋体" w:cs="Times New Roman"/>
                <w:szCs w:val="21"/>
                <w:highlight w:val="none"/>
                <w:lang w:val="en-US" w:eastAsia="zh-CN"/>
              </w:rPr>
              <w:t>投标保证金金额（人民币）：30000元。</w:t>
            </w:r>
          </w:p>
          <w:p w14:paraId="1EEB0748">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（1）</w:t>
            </w:r>
            <w:r>
              <w:rPr>
                <w:rFonts w:hint="eastAsia" w:ascii="宋体" w:hAnsi="Times New Roman" w:cs="Times New Roman"/>
                <w:szCs w:val="21"/>
                <w:highlight w:val="none"/>
                <w:lang w:val="en-US" w:eastAsia="zh-CN"/>
              </w:rPr>
              <w:t>银行转账（或电汇）账号：</w:t>
            </w:r>
          </w:p>
          <w:p w14:paraId="4B63AA25">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①</w:t>
            </w:r>
            <w:r>
              <w:rPr>
                <w:rFonts w:hint="eastAsia" w:ascii="宋体" w:hAnsi="Times New Roman" w:cs="Times New Roman"/>
                <w:szCs w:val="21"/>
                <w:highlight w:val="none"/>
                <w:lang w:val="en-US" w:eastAsia="zh-CN"/>
              </w:rPr>
              <w:t>在本项目报名后，通过“台州市阳光采购平台网上投标系统” 在本项目中取得相应的虚拟子账号</w:t>
            </w:r>
            <w:r>
              <w:rPr>
                <w:rFonts w:hint="eastAsia" w:ascii="宋体" w:cs="Times New Roman"/>
                <w:szCs w:val="21"/>
                <w:highlight w:val="none"/>
                <w:lang w:val="en-US" w:eastAsia="zh-CN"/>
              </w:rPr>
              <w:t>，</w:t>
            </w:r>
            <w:r>
              <w:rPr>
                <w:rFonts w:hint="eastAsia"/>
                <w:highlight w:val="none"/>
              </w:rPr>
              <w:t>将投标保证金由投标人的账户一次性汇入（或转入）系统自动生成的虚拟子账号</w:t>
            </w:r>
            <w:r>
              <w:rPr>
                <w:rFonts w:hint="eastAsia" w:ascii="宋体" w:hAnsi="Times New Roman" w:cs="Times New Roman"/>
                <w:szCs w:val="21"/>
                <w:highlight w:val="none"/>
                <w:lang w:val="en-US" w:eastAsia="zh-CN"/>
              </w:rPr>
              <w:t>；</w:t>
            </w:r>
          </w:p>
          <w:p w14:paraId="1B18AE03">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highlight w:val="none"/>
              </w:rPr>
              <w:t>②投标保证金的到账截止时间同投标截止时间。</w:t>
            </w:r>
          </w:p>
          <w:p w14:paraId="1EB81EE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cs="Times New Roman"/>
                <w:szCs w:val="21"/>
                <w:highlight w:val="none"/>
                <w:lang w:val="en-US" w:eastAsia="zh-CN"/>
              </w:rPr>
              <w:t>（2）</w:t>
            </w:r>
            <w:r>
              <w:rPr>
                <w:rFonts w:hint="eastAsia" w:ascii="宋体" w:hAnsi="Times New Roman" w:cs="Times New Roman"/>
                <w:szCs w:val="21"/>
                <w:highlight w:val="none"/>
                <w:lang w:val="en-US" w:eastAsia="zh-CN"/>
              </w:rPr>
              <w:t>银行保函：</w:t>
            </w:r>
          </w:p>
          <w:p w14:paraId="3629AE48">
            <w:pPr>
              <w:spacing w:line="360" w:lineRule="auto"/>
              <w:ind w:firstLine="420" w:firstLineChars="200"/>
              <w:jc w:val="left"/>
              <w:rPr>
                <w:rFonts w:ascii="宋体" w:hAnsi="宋体"/>
                <w:szCs w:val="21"/>
                <w:highlight w:val="none"/>
              </w:rPr>
            </w:pPr>
            <w:r>
              <w:rPr>
                <w:rFonts w:hint="eastAsia" w:ascii="宋体" w:hAnsi="宋体"/>
                <w:szCs w:val="21"/>
                <w:highlight w:val="none"/>
              </w:rPr>
              <w:t>银行保函原件递交时间及地点：</w:t>
            </w:r>
          </w:p>
          <w:p w14:paraId="15023638">
            <w:pPr>
              <w:spacing w:line="360" w:lineRule="auto"/>
              <w:ind w:firstLine="400" w:firstLineChars="200"/>
              <w:jc w:val="left"/>
              <w:rPr>
                <w:rFonts w:ascii="宋体" w:hAnsi="宋体"/>
                <w:szCs w:val="21"/>
                <w:highlight w:val="none"/>
              </w:rPr>
            </w:pPr>
            <w:r>
              <w:rPr>
                <w:rFonts w:hint="eastAsia" w:ascii="宋体" w:hAnsi="宋体"/>
                <w:spacing w:val="-5"/>
                <w:szCs w:val="21"/>
                <w:highlight w:val="none"/>
                <w:lang w:val="en-US" w:eastAsia="zh-CN"/>
              </w:rPr>
              <w:t>递交</w:t>
            </w:r>
            <w:r>
              <w:rPr>
                <w:rFonts w:hint="eastAsia" w:ascii="宋体" w:hAnsi="宋体"/>
                <w:spacing w:val="-5"/>
                <w:szCs w:val="21"/>
                <w:highlight w:val="none"/>
              </w:rPr>
              <w:t>时间：</w:t>
            </w:r>
            <w:r>
              <w:rPr>
                <w:rFonts w:hint="eastAsia" w:ascii="宋体" w:hAnsi="宋体"/>
                <w:szCs w:val="21"/>
                <w:highlight w:val="none"/>
                <w:u w:val="single"/>
              </w:rPr>
              <w:t>2025年</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月</w:t>
            </w:r>
            <w:r>
              <w:rPr>
                <w:rFonts w:hint="eastAsia" w:ascii="宋体" w:hAnsi="宋体"/>
                <w:szCs w:val="21"/>
                <w:highlight w:val="none"/>
                <w:u w:val="single"/>
                <w:lang w:val="en-US" w:eastAsia="zh-CN"/>
              </w:rPr>
              <w:t xml:space="preserve">  </w:t>
            </w:r>
            <w:r>
              <w:rPr>
                <w:rFonts w:hint="eastAsia" w:ascii="宋体" w:hAnsi="宋体"/>
                <w:szCs w:val="21"/>
                <w:highlight w:val="none"/>
                <w:u w:val="single"/>
              </w:rPr>
              <w:t>日9时</w:t>
            </w:r>
            <w:r>
              <w:rPr>
                <w:rFonts w:hint="eastAsia" w:ascii="宋体" w:hAnsi="宋体"/>
                <w:szCs w:val="21"/>
                <w:highlight w:val="none"/>
                <w:u w:val="single"/>
                <w:lang w:val="en-US" w:eastAsia="zh-CN"/>
              </w:rPr>
              <w:t>0</w:t>
            </w:r>
            <w:r>
              <w:rPr>
                <w:rFonts w:hint="eastAsia" w:ascii="宋体" w:hAnsi="宋体"/>
                <w:szCs w:val="21"/>
                <w:highlight w:val="none"/>
                <w:u w:val="single"/>
              </w:rPr>
              <w:t>0分</w:t>
            </w:r>
            <w:r>
              <w:rPr>
                <w:rFonts w:hint="eastAsia" w:ascii="宋体" w:hAnsi="宋体"/>
                <w:szCs w:val="21"/>
                <w:highlight w:val="none"/>
                <w:u w:val="single"/>
                <w:lang w:val="en-US" w:eastAsia="zh-CN"/>
              </w:rPr>
              <w:t>---</w:t>
            </w:r>
            <w:r>
              <w:rPr>
                <w:rFonts w:hint="eastAsia" w:ascii="宋体" w:hAnsi="宋体"/>
                <w:szCs w:val="21"/>
                <w:highlight w:val="none"/>
                <w:u w:val="single"/>
              </w:rPr>
              <w:t>9时</w:t>
            </w:r>
            <w:r>
              <w:rPr>
                <w:rFonts w:hint="eastAsia" w:ascii="宋体" w:hAnsi="宋体"/>
                <w:szCs w:val="21"/>
                <w:highlight w:val="none"/>
                <w:u w:val="single"/>
                <w:lang w:val="en-US" w:eastAsia="zh-CN"/>
              </w:rPr>
              <w:t>3</w:t>
            </w:r>
            <w:r>
              <w:rPr>
                <w:rFonts w:hint="eastAsia" w:ascii="宋体" w:hAnsi="宋体"/>
                <w:szCs w:val="21"/>
                <w:highlight w:val="none"/>
                <w:u w:val="single"/>
              </w:rPr>
              <w:t>0分；</w:t>
            </w:r>
          </w:p>
          <w:p w14:paraId="2AC35BDF">
            <w:pPr>
              <w:pStyle w:val="80"/>
              <w:tabs>
                <w:tab w:val="left" w:pos="567"/>
              </w:tabs>
              <w:adjustRightInd w:val="0"/>
              <w:snapToGrid w:val="0"/>
              <w:spacing w:line="360" w:lineRule="auto"/>
              <w:ind w:firstLine="420"/>
              <w:rPr>
                <w:rFonts w:hint="eastAsia" w:ascii="宋体" w:hAnsi="Times New Roman" w:cs="Times New Roman"/>
                <w:szCs w:val="21"/>
                <w:highlight w:val="none"/>
                <w:lang w:val="en-US" w:eastAsia="zh-CN"/>
              </w:rPr>
            </w:pPr>
            <w:r>
              <w:rPr>
                <w:rFonts w:hint="eastAsia" w:ascii="宋体" w:hAnsi="宋体"/>
                <w:szCs w:val="21"/>
                <w:highlight w:val="none"/>
              </w:rPr>
              <w:t>递交地点：台州市公共资源交易中心（市府大道</w:t>
            </w:r>
            <w:r>
              <w:rPr>
                <w:rFonts w:ascii="宋体" w:hAnsi="宋体"/>
                <w:szCs w:val="21"/>
                <w:highlight w:val="none"/>
              </w:rPr>
              <w:t>777</w:t>
            </w:r>
            <w:r>
              <w:rPr>
                <w:rFonts w:hint="eastAsia" w:ascii="宋体" w:hAnsi="宋体"/>
                <w:szCs w:val="21"/>
                <w:highlight w:val="none"/>
              </w:rPr>
              <w:t>号）一楼西大厅。</w:t>
            </w:r>
          </w:p>
          <w:p w14:paraId="0B09FE87">
            <w:pPr>
              <w:adjustRightInd w:val="0"/>
              <w:snapToGrid w:val="0"/>
              <w:spacing w:line="348" w:lineRule="auto"/>
              <w:ind w:firstLine="211" w:firstLineChars="100"/>
              <w:rPr>
                <w:rFonts w:hint="eastAsia" w:ascii="宋体" w:hAnsi="Times New Roman" w:cs="Times New Roman"/>
                <w:szCs w:val="21"/>
                <w:highlight w:val="none"/>
                <w:lang w:val="en-US" w:eastAsia="zh-CN"/>
              </w:rPr>
            </w:pPr>
            <w:r>
              <w:rPr>
                <w:rFonts w:hint="eastAsia" w:ascii="宋体" w:hAnsi="Times New Roman" w:cs="Times New Roman"/>
                <w:b/>
                <w:bCs/>
                <w:szCs w:val="21"/>
                <w:highlight w:val="none"/>
                <w:lang w:val="en-US" w:eastAsia="zh-CN"/>
              </w:rPr>
              <w:t>①保函的受益人：台州西廊港口开发有限公司（招标人名称）</w:t>
            </w:r>
            <w:r>
              <w:rPr>
                <w:rFonts w:hint="eastAsia" w:ascii="宋体" w:hAnsi="Times New Roman" w:cs="Times New Roman"/>
                <w:szCs w:val="21"/>
                <w:highlight w:val="none"/>
                <w:lang w:val="en-US" w:eastAsia="zh-CN"/>
              </w:rPr>
              <w:t>；</w:t>
            </w:r>
          </w:p>
          <w:p w14:paraId="14015DA5">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②保函的有效期为 1 年（保函有效期起始时间最早为招标公告发布之日，最迟为投标截止日）；</w:t>
            </w:r>
          </w:p>
          <w:p w14:paraId="600FE9EC">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③递交方式：现场递交</w:t>
            </w:r>
          </w:p>
          <w:p w14:paraId="252FF75C">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接收人：台州市建设咨询有限公司；</w:t>
            </w:r>
          </w:p>
          <w:p w14:paraId="2724A98A">
            <w:pPr>
              <w:adjustRightInd w:val="0"/>
              <w:snapToGrid w:val="0"/>
              <w:spacing w:line="348" w:lineRule="auto"/>
              <w:ind w:firstLine="210" w:firstLineChars="100"/>
              <w:rPr>
                <w:rFonts w:hint="default"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接收人联系方式：</w:t>
            </w:r>
            <w:r>
              <w:rPr>
                <w:rFonts w:hint="eastAsia" w:ascii="宋体" w:cs="Times New Roman"/>
                <w:szCs w:val="21"/>
                <w:highlight w:val="none"/>
                <w:lang w:val="en-US" w:eastAsia="zh-CN"/>
              </w:rPr>
              <w:t>18806862620</w:t>
            </w:r>
          </w:p>
          <w:p w14:paraId="592E9FBB">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④保函的保险（保证）责任必须包括本招标文件</w:t>
            </w:r>
            <w:r>
              <w:rPr>
                <w:rFonts w:hint="eastAsia" w:ascii="宋体" w:hAnsi="Times New Roman" w:cs="Times New Roman"/>
                <w:b/>
                <w:bCs/>
                <w:szCs w:val="21"/>
                <w:highlight w:val="none"/>
                <w:lang w:val="en-US" w:eastAsia="zh-CN"/>
              </w:rPr>
              <w:t>“投标人须知3.5 投标保证金</w:t>
            </w:r>
            <w:r>
              <w:rPr>
                <w:rFonts w:hint="eastAsia" w:ascii="宋体"/>
                <w:b/>
                <w:bCs/>
                <w:szCs w:val="21"/>
                <w:highlight w:val="none"/>
              </w:rPr>
              <w:t>3.5.4</w:t>
            </w:r>
            <w:r>
              <w:rPr>
                <w:rFonts w:hint="eastAsia" w:ascii="宋体" w:hAnsi="Times New Roman" w:cs="Times New Roman"/>
                <w:b/>
                <w:bCs/>
                <w:szCs w:val="21"/>
                <w:highlight w:val="none"/>
                <w:lang w:val="en-US" w:eastAsia="zh-CN"/>
              </w:rPr>
              <w:t>”</w:t>
            </w:r>
            <w:r>
              <w:rPr>
                <w:rFonts w:hint="eastAsia" w:ascii="宋体" w:hAnsi="Times New Roman" w:cs="Times New Roman"/>
                <w:szCs w:val="21"/>
                <w:highlight w:val="none"/>
                <w:lang w:val="en-US" w:eastAsia="zh-CN"/>
              </w:rPr>
              <w:t>所列条款。</w:t>
            </w:r>
          </w:p>
          <w:p w14:paraId="22DE5D74">
            <w:pPr>
              <w:adjustRightInd w:val="0"/>
              <w:snapToGrid w:val="0"/>
              <w:spacing w:line="348" w:lineRule="auto"/>
              <w:ind w:firstLine="210" w:firstLineChars="100"/>
              <w:rPr>
                <w:rFonts w:hint="eastAsia" w:ascii="宋体" w:hAnsi="Times New Roman" w:cs="Times New Roman"/>
                <w:szCs w:val="21"/>
                <w:highlight w:val="none"/>
                <w:lang w:val="en-US" w:eastAsia="zh-CN"/>
              </w:rPr>
            </w:pPr>
            <w:r>
              <w:rPr>
                <w:rFonts w:hint="eastAsia" w:ascii="宋体" w:hAnsi="Times New Roman" w:cs="Times New Roman"/>
                <w:szCs w:val="21"/>
                <w:highlight w:val="none"/>
                <w:lang w:val="en-US" w:eastAsia="zh-CN"/>
              </w:rPr>
              <w:t>注：保函文件中必须包含投标企业的信息，包含但不限于投标企业名称、保证方式、保证金额、保函获得时间、保证项目名称、保函有效期限、保费标准、费用支付账户（基本账户）等。</w:t>
            </w:r>
          </w:p>
          <w:p w14:paraId="6425FEE2">
            <w:pPr>
              <w:adjustRightInd w:val="0"/>
              <w:snapToGrid w:val="0"/>
              <w:spacing w:line="348" w:lineRule="auto"/>
              <w:ind w:right="0" w:firstLine="210" w:firstLineChars="100"/>
              <w:rPr>
                <w:rFonts w:hint="eastAsia" w:ascii="宋体"/>
                <w:szCs w:val="21"/>
                <w:highlight w:val="none"/>
              </w:rPr>
            </w:pPr>
          </w:p>
        </w:tc>
      </w:tr>
      <w:tr w14:paraId="16F9AB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22FB9122">
            <w:pPr>
              <w:spacing w:line="348" w:lineRule="auto"/>
              <w:ind w:right="-1"/>
              <w:rPr>
                <w:rFonts w:hint="eastAsia" w:ascii="宋体"/>
                <w:szCs w:val="21"/>
                <w:highlight w:val="none"/>
              </w:rPr>
            </w:pPr>
            <w:r>
              <w:rPr>
                <w:rFonts w:hint="eastAsia" w:ascii="宋体"/>
                <w:szCs w:val="21"/>
                <w:highlight w:val="none"/>
              </w:rPr>
              <w:t>3.5.2</w:t>
            </w:r>
          </w:p>
        </w:tc>
        <w:tc>
          <w:tcPr>
            <w:tcW w:w="1946" w:type="dxa"/>
            <w:noWrap w:val="0"/>
            <w:vAlign w:val="center"/>
          </w:tcPr>
          <w:p w14:paraId="06BDED6B">
            <w:pPr>
              <w:spacing w:line="348" w:lineRule="auto"/>
              <w:ind w:right="-1"/>
              <w:rPr>
                <w:rFonts w:hint="eastAsia" w:ascii="宋体"/>
                <w:szCs w:val="21"/>
                <w:highlight w:val="none"/>
              </w:rPr>
            </w:pPr>
            <w:r>
              <w:rPr>
                <w:rFonts w:hint="eastAsia" w:ascii="宋体"/>
                <w:szCs w:val="21"/>
                <w:highlight w:val="none"/>
              </w:rPr>
              <w:t>投标保证金形式</w:t>
            </w:r>
          </w:p>
        </w:tc>
        <w:tc>
          <w:tcPr>
            <w:tcW w:w="5729" w:type="dxa"/>
            <w:noWrap w:val="0"/>
            <w:vAlign w:val="center"/>
          </w:tcPr>
          <w:p w14:paraId="6709C8C8">
            <w:pPr>
              <w:spacing w:line="348" w:lineRule="auto"/>
              <w:ind w:right="-1"/>
              <w:rPr>
                <w:rFonts w:hint="default" w:ascii="宋体" w:eastAsia="宋体"/>
                <w:szCs w:val="21"/>
                <w:highlight w:val="none"/>
                <w:lang w:val="en-US" w:eastAsia="zh-CN"/>
              </w:rPr>
            </w:pPr>
            <w:r>
              <w:rPr>
                <w:rFonts w:hint="eastAsia" w:ascii="宋体"/>
                <w:szCs w:val="21"/>
                <w:highlight w:val="none"/>
              </w:rPr>
              <w:t>投标保证金形式：银行转账/电汇</w:t>
            </w:r>
            <w:r>
              <w:rPr>
                <w:rFonts w:hint="eastAsia" w:ascii="宋体"/>
                <w:szCs w:val="21"/>
                <w:highlight w:val="none"/>
                <w:lang w:val="en-US" w:eastAsia="zh-CN"/>
              </w:rPr>
              <w:t>/银行保函</w:t>
            </w:r>
          </w:p>
        </w:tc>
      </w:tr>
      <w:tr w14:paraId="52393F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B9BED4A">
            <w:pPr>
              <w:spacing w:line="348" w:lineRule="auto"/>
              <w:ind w:right="-1"/>
              <w:rPr>
                <w:rFonts w:hint="eastAsia" w:ascii="宋体"/>
                <w:szCs w:val="21"/>
                <w:highlight w:val="none"/>
              </w:rPr>
            </w:pPr>
            <w:r>
              <w:rPr>
                <w:rFonts w:hint="eastAsia" w:ascii="宋体"/>
                <w:szCs w:val="21"/>
                <w:highlight w:val="none"/>
              </w:rPr>
              <w:t>3.5.4</w:t>
            </w:r>
          </w:p>
        </w:tc>
        <w:tc>
          <w:tcPr>
            <w:tcW w:w="1946" w:type="dxa"/>
            <w:noWrap w:val="0"/>
            <w:vAlign w:val="center"/>
          </w:tcPr>
          <w:p w14:paraId="4CD1D466">
            <w:pPr>
              <w:spacing w:line="348" w:lineRule="auto"/>
              <w:ind w:right="-1"/>
              <w:rPr>
                <w:rFonts w:hint="eastAsia" w:ascii="宋体"/>
                <w:szCs w:val="21"/>
                <w:highlight w:val="none"/>
              </w:rPr>
            </w:pPr>
            <w:r>
              <w:rPr>
                <w:rFonts w:hint="eastAsia" w:ascii="宋体"/>
                <w:szCs w:val="21"/>
                <w:highlight w:val="none"/>
              </w:rPr>
              <w:t>投标保证金不予退还的其他规定</w:t>
            </w:r>
          </w:p>
        </w:tc>
        <w:tc>
          <w:tcPr>
            <w:tcW w:w="5729" w:type="dxa"/>
            <w:noWrap w:val="0"/>
            <w:vAlign w:val="center"/>
          </w:tcPr>
          <w:p w14:paraId="2E2D2120">
            <w:pPr>
              <w:spacing w:line="348" w:lineRule="auto"/>
              <w:ind w:right="-1"/>
              <w:rPr>
                <w:rFonts w:hint="eastAsia" w:ascii="宋体"/>
                <w:szCs w:val="21"/>
                <w:highlight w:val="none"/>
              </w:rPr>
            </w:pPr>
            <w:r>
              <w:rPr>
                <w:rFonts w:hint="eastAsia" w:ascii="宋体"/>
                <w:szCs w:val="21"/>
                <w:highlight w:val="none"/>
              </w:rPr>
              <w:t>本条款增加以下规定：</w:t>
            </w:r>
          </w:p>
          <w:p w14:paraId="2ACFD70A">
            <w:pPr>
              <w:spacing w:line="348" w:lineRule="auto"/>
              <w:ind w:right="-1"/>
              <w:rPr>
                <w:rFonts w:hint="eastAsia" w:ascii="宋体"/>
                <w:szCs w:val="21"/>
                <w:highlight w:val="none"/>
              </w:rPr>
            </w:pPr>
            <w:r>
              <w:rPr>
                <w:rFonts w:hint="eastAsia" w:ascii="宋体"/>
                <w:szCs w:val="21"/>
                <w:highlight w:val="none"/>
              </w:rPr>
              <w:t>（1）中标候选人因不可抗力之外的原因放弃中标权的；</w:t>
            </w:r>
          </w:p>
          <w:p w14:paraId="65F2149F">
            <w:pPr>
              <w:spacing w:line="348" w:lineRule="auto"/>
              <w:ind w:right="-1"/>
              <w:rPr>
                <w:rFonts w:hint="eastAsia" w:ascii="宋体"/>
                <w:szCs w:val="21"/>
                <w:highlight w:val="none"/>
              </w:rPr>
            </w:pPr>
            <w:r>
              <w:rPr>
                <w:rFonts w:hint="eastAsia" w:ascii="宋体"/>
                <w:szCs w:val="21"/>
                <w:highlight w:val="none"/>
              </w:rPr>
              <w:t>（2）拒绝接受投标书中已确认的承诺或条款；</w:t>
            </w:r>
          </w:p>
          <w:p w14:paraId="7CEF4574">
            <w:pPr>
              <w:spacing w:line="348" w:lineRule="auto"/>
              <w:ind w:right="-1"/>
              <w:rPr>
                <w:rFonts w:hint="eastAsia" w:ascii="宋体"/>
                <w:szCs w:val="21"/>
                <w:highlight w:val="none"/>
              </w:rPr>
            </w:pPr>
            <w:r>
              <w:rPr>
                <w:rFonts w:hint="eastAsia" w:ascii="宋体"/>
                <w:szCs w:val="21"/>
                <w:highlight w:val="none"/>
              </w:rPr>
              <w:t>（3）法律法规规定其它损害招标人利益和公共利益的情形。</w:t>
            </w:r>
          </w:p>
        </w:tc>
      </w:tr>
      <w:tr w14:paraId="354B41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329127B">
            <w:pPr>
              <w:spacing w:line="348" w:lineRule="auto"/>
              <w:ind w:right="-1"/>
              <w:rPr>
                <w:rFonts w:hint="eastAsia" w:ascii="宋体"/>
                <w:szCs w:val="21"/>
                <w:highlight w:val="none"/>
              </w:rPr>
            </w:pPr>
            <w:r>
              <w:rPr>
                <w:rFonts w:hint="eastAsia" w:ascii="宋体"/>
                <w:szCs w:val="21"/>
                <w:highlight w:val="none"/>
              </w:rPr>
              <w:t>3.6.1</w:t>
            </w:r>
          </w:p>
        </w:tc>
        <w:tc>
          <w:tcPr>
            <w:tcW w:w="1946" w:type="dxa"/>
            <w:noWrap w:val="0"/>
            <w:vAlign w:val="center"/>
          </w:tcPr>
          <w:p w14:paraId="7F6212E6">
            <w:pPr>
              <w:spacing w:line="348" w:lineRule="auto"/>
              <w:ind w:right="-1"/>
              <w:rPr>
                <w:rFonts w:hint="eastAsia" w:ascii="宋体"/>
                <w:szCs w:val="21"/>
                <w:highlight w:val="none"/>
              </w:rPr>
            </w:pPr>
            <w:r>
              <w:rPr>
                <w:rFonts w:hint="eastAsia" w:ascii="宋体"/>
                <w:szCs w:val="21"/>
                <w:highlight w:val="none"/>
              </w:rPr>
              <w:t>备选投标方案</w:t>
            </w:r>
          </w:p>
        </w:tc>
        <w:tc>
          <w:tcPr>
            <w:tcW w:w="5729" w:type="dxa"/>
            <w:noWrap w:val="0"/>
            <w:vAlign w:val="center"/>
          </w:tcPr>
          <w:p w14:paraId="7C52788A">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不允许</w:t>
            </w:r>
          </w:p>
          <w:p w14:paraId="34DA9BD2">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允许</w:t>
            </w:r>
          </w:p>
        </w:tc>
      </w:tr>
      <w:tr w14:paraId="0664F8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88DC553">
            <w:pPr>
              <w:spacing w:line="348" w:lineRule="auto"/>
              <w:ind w:right="-1"/>
              <w:rPr>
                <w:rFonts w:hint="eastAsia" w:ascii="宋体"/>
                <w:szCs w:val="21"/>
                <w:highlight w:val="none"/>
              </w:rPr>
            </w:pPr>
            <w:r>
              <w:rPr>
                <w:rFonts w:hint="eastAsia" w:ascii="宋体"/>
                <w:szCs w:val="21"/>
                <w:highlight w:val="none"/>
              </w:rPr>
              <w:t>3.7.1</w:t>
            </w:r>
          </w:p>
        </w:tc>
        <w:tc>
          <w:tcPr>
            <w:tcW w:w="1946" w:type="dxa"/>
            <w:noWrap w:val="0"/>
            <w:vAlign w:val="center"/>
          </w:tcPr>
          <w:p w14:paraId="29E4D651">
            <w:pPr>
              <w:spacing w:line="348" w:lineRule="auto"/>
              <w:ind w:right="-1"/>
              <w:rPr>
                <w:rFonts w:hint="eastAsia" w:ascii="宋体"/>
                <w:szCs w:val="21"/>
                <w:highlight w:val="none"/>
              </w:rPr>
            </w:pPr>
            <w:r>
              <w:rPr>
                <w:rFonts w:hint="eastAsia" w:ascii="宋体"/>
                <w:szCs w:val="21"/>
                <w:highlight w:val="none"/>
              </w:rPr>
              <w:t>投标文件份数</w:t>
            </w:r>
          </w:p>
        </w:tc>
        <w:tc>
          <w:tcPr>
            <w:tcW w:w="5729" w:type="dxa"/>
            <w:noWrap w:val="0"/>
            <w:vAlign w:val="center"/>
          </w:tcPr>
          <w:p w14:paraId="7704E8FA">
            <w:pPr>
              <w:spacing w:line="348" w:lineRule="auto"/>
              <w:ind w:right="-1"/>
              <w:rPr>
                <w:rFonts w:hint="eastAsia" w:ascii="宋体"/>
                <w:szCs w:val="21"/>
                <w:highlight w:val="none"/>
              </w:rPr>
            </w:pPr>
            <w:r>
              <w:rPr>
                <w:rFonts w:hint="eastAsia" w:ascii="宋体"/>
                <w:szCs w:val="21"/>
                <w:highlight w:val="none"/>
              </w:rPr>
              <w:t>电子投标文件：一份（上传至交易平台），作为投标文件正本。（</w:t>
            </w:r>
            <w:r>
              <w:rPr>
                <w:rFonts w:hint="eastAsia" w:ascii="宋体"/>
                <w:b/>
                <w:bCs/>
                <w:szCs w:val="21"/>
                <w:highlight w:val="none"/>
              </w:rPr>
              <w:t>电子文件应签章齐全</w:t>
            </w:r>
            <w:r>
              <w:rPr>
                <w:rFonts w:hint="eastAsia" w:ascii="宋体"/>
                <w:szCs w:val="21"/>
                <w:highlight w:val="none"/>
              </w:rPr>
              <w:t>）；</w:t>
            </w:r>
          </w:p>
          <w:p w14:paraId="44ACBE79">
            <w:pPr>
              <w:spacing w:line="348" w:lineRule="auto"/>
              <w:ind w:right="-1"/>
              <w:rPr>
                <w:rFonts w:hint="eastAsia" w:ascii="宋体"/>
                <w:szCs w:val="21"/>
                <w:highlight w:val="none"/>
              </w:rPr>
            </w:pPr>
            <w:r>
              <w:rPr>
                <w:rFonts w:hint="eastAsia" w:ascii="宋体"/>
                <w:szCs w:val="21"/>
                <w:highlight w:val="none"/>
              </w:rPr>
              <w:t>纸质投标文件：本项目无须递交纸质投标文件。</w:t>
            </w:r>
          </w:p>
        </w:tc>
      </w:tr>
      <w:tr w14:paraId="6AC281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3B4D7B7A">
            <w:pPr>
              <w:spacing w:line="348" w:lineRule="auto"/>
              <w:ind w:right="-1"/>
              <w:rPr>
                <w:rFonts w:hint="eastAsia" w:ascii="宋体"/>
                <w:szCs w:val="21"/>
                <w:highlight w:val="none"/>
              </w:rPr>
            </w:pPr>
            <w:r>
              <w:rPr>
                <w:rFonts w:hint="eastAsia" w:ascii="宋体"/>
                <w:szCs w:val="21"/>
                <w:highlight w:val="none"/>
              </w:rPr>
              <w:t>3.7.6</w:t>
            </w:r>
          </w:p>
        </w:tc>
        <w:tc>
          <w:tcPr>
            <w:tcW w:w="1946" w:type="dxa"/>
            <w:noWrap w:val="0"/>
            <w:vAlign w:val="center"/>
          </w:tcPr>
          <w:p w14:paraId="3834B88A">
            <w:pPr>
              <w:spacing w:line="348" w:lineRule="auto"/>
              <w:ind w:right="-1"/>
              <w:rPr>
                <w:rFonts w:hint="eastAsia" w:ascii="宋体"/>
                <w:szCs w:val="21"/>
                <w:highlight w:val="none"/>
              </w:rPr>
            </w:pPr>
            <w:r>
              <w:rPr>
                <w:rFonts w:hint="eastAsia" w:ascii="宋体"/>
                <w:szCs w:val="21"/>
                <w:highlight w:val="none"/>
              </w:rPr>
              <w:t>投标文件的密封和标记要求</w:t>
            </w:r>
          </w:p>
        </w:tc>
        <w:tc>
          <w:tcPr>
            <w:tcW w:w="5729" w:type="dxa"/>
            <w:noWrap w:val="0"/>
            <w:vAlign w:val="center"/>
          </w:tcPr>
          <w:p w14:paraId="29EDC541">
            <w:pPr>
              <w:spacing w:line="348" w:lineRule="auto"/>
              <w:ind w:right="-1"/>
              <w:rPr>
                <w:rFonts w:hint="eastAsia" w:ascii="宋体"/>
                <w:szCs w:val="21"/>
                <w:highlight w:val="none"/>
              </w:rPr>
            </w:pPr>
            <w:r>
              <w:rPr>
                <w:rFonts w:hint="eastAsia" w:ascii="宋体"/>
                <w:szCs w:val="21"/>
                <w:highlight w:val="none"/>
              </w:rPr>
              <w:t>（1）本项目无须递交纸质投标文件。</w:t>
            </w:r>
          </w:p>
        </w:tc>
      </w:tr>
      <w:tr w14:paraId="21F403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1D653935">
            <w:pPr>
              <w:spacing w:line="348" w:lineRule="auto"/>
              <w:ind w:right="-1"/>
              <w:rPr>
                <w:rFonts w:hint="eastAsia" w:ascii="宋体"/>
                <w:szCs w:val="21"/>
                <w:highlight w:val="none"/>
              </w:rPr>
            </w:pPr>
            <w:r>
              <w:rPr>
                <w:rFonts w:hint="eastAsia" w:ascii="宋体"/>
                <w:szCs w:val="21"/>
                <w:highlight w:val="none"/>
              </w:rPr>
              <w:t>3.8</w:t>
            </w:r>
          </w:p>
        </w:tc>
        <w:tc>
          <w:tcPr>
            <w:tcW w:w="1946" w:type="dxa"/>
            <w:noWrap w:val="0"/>
            <w:vAlign w:val="center"/>
          </w:tcPr>
          <w:p w14:paraId="272CEAA8">
            <w:pPr>
              <w:spacing w:line="348" w:lineRule="auto"/>
              <w:ind w:right="-1"/>
              <w:rPr>
                <w:rFonts w:hint="eastAsia" w:ascii="宋体"/>
                <w:szCs w:val="21"/>
                <w:highlight w:val="none"/>
              </w:rPr>
            </w:pPr>
            <w:r>
              <w:rPr>
                <w:rFonts w:hint="eastAsia" w:ascii="宋体"/>
                <w:szCs w:val="21"/>
                <w:highlight w:val="none"/>
              </w:rPr>
              <w:t>电子招标的投标文件上传形式</w:t>
            </w:r>
          </w:p>
        </w:tc>
        <w:tc>
          <w:tcPr>
            <w:tcW w:w="5729" w:type="dxa"/>
            <w:noWrap w:val="0"/>
            <w:vAlign w:val="center"/>
          </w:tcPr>
          <w:p w14:paraId="54131EFE">
            <w:pPr>
              <w:numPr>
                <w:ilvl w:val="0"/>
                <w:numId w:val="2"/>
              </w:numPr>
              <w:spacing w:line="348" w:lineRule="auto"/>
              <w:ind w:right="-1"/>
              <w:rPr>
                <w:rFonts w:hint="eastAsia" w:ascii="宋体" w:hAnsi="Times New Roman" w:eastAsia="宋体" w:cs="Times New Roman"/>
                <w:szCs w:val="21"/>
                <w:highlight w:val="none"/>
              </w:rPr>
            </w:pPr>
            <w:r>
              <w:rPr>
                <w:rFonts w:hint="eastAsia" w:ascii="宋体" w:hAnsi="Times New Roman" w:eastAsia="宋体" w:cs="Times New Roman"/>
                <w:szCs w:val="21"/>
                <w:highlight w:val="none"/>
              </w:rPr>
              <w:t>投标文件应为</w:t>
            </w:r>
            <w:r>
              <w:rPr>
                <w:rFonts w:hint="eastAsia" w:ascii="宋体" w:hAnsi="Times New Roman" w:eastAsia="宋体" w:cs="Times New Roman"/>
                <w:szCs w:val="21"/>
                <w:highlight w:val="none"/>
                <w:lang w:val="en-US" w:eastAsia="zh-CN"/>
              </w:rPr>
              <w:t>CA</w:t>
            </w:r>
            <w:r>
              <w:rPr>
                <w:rFonts w:hint="eastAsia" w:ascii="宋体" w:hAnsi="Times New Roman" w:eastAsia="宋体" w:cs="Times New Roman"/>
                <w:szCs w:val="21"/>
                <w:highlight w:val="none"/>
              </w:rPr>
              <w:t>加密的电子文件。投标文件递交的截止时间（投标截止时间，下同）为</w:t>
            </w:r>
            <w:r>
              <w:rPr>
                <w:rFonts w:hint="eastAsia" w:ascii="宋体" w:hAnsi="Times New Roman" w:eastAsia="宋体" w:cs="Times New Roman"/>
                <w:szCs w:val="21"/>
                <w:highlight w:val="none"/>
                <w:lang w:val="en-US" w:eastAsia="zh-CN"/>
              </w:rPr>
              <w:t>2025</w:t>
            </w:r>
            <w:r>
              <w:rPr>
                <w:rFonts w:hint="eastAsia" w:ascii="宋体" w:cs="Times New Roman"/>
                <w:szCs w:val="21"/>
                <w:highlight w:val="none"/>
                <w:lang w:val="en-US" w:eastAsia="zh-CN"/>
              </w:rPr>
              <w:t xml:space="preserve">年   </w:t>
            </w:r>
            <w:r>
              <w:rPr>
                <w:rFonts w:hint="eastAsia" w:ascii="宋体" w:hAnsi="Times New Roman" w:eastAsia="宋体" w:cs="Times New Roman"/>
                <w:szCs w:val="21"/>
                <w:highlight w:val="none"/>
                <w:lang w:val="en-US" w:eastAsia="zh-CN"/>
              </w:rPr>
              <w:t>月</w:t>
            </w:r>
            <w:r>
              <w:rPr>
                <w:rFonts w:hint="eastAsia" w:ascii="宋体" w:cs="Times New Roman"/>
                <w:szCs w:val="21"/>
                <w:highlight w:val="none"/>
                <w:lang w:val="en-US" w:eastAsia="zh-CN"/>
              </w:rPr>
              <w:t xml:space="preserve">   </w:t>
            </w:r>
            <w:r>
              <w:rPr>
                <w:rFonts w:hint="eastAsia" w:ascii="宋体" w:hAnsi="Times New Roman" w:eastAsia="宋体" w:cs="Times New Roman"/>
                <w:szCs w:val="21"/>
                <w:highlight w:val="none"/>
                <w:lang w:val="en-US" w:eastAsia="zh-CN"/>
              </w:rPr>
              <w:t>日09时30分</w:t>
            </w:r>
            <w:r>
              <w:rPr>
                <w:rFonts w:hint="eastAsia" w:ascii="宋体" w:hAnsi="Times New Roman" w:eastAsia="宋体" w:cs="Times New Roman"/>
                <w:szCs w:val="21"/>
                <w:highlight w:val="none"/>
              </w:rPr>
              <w:t>，投标人应在投标截止时间前</w:t>
            </w:r>
            <w:r>
              <w:rPr>
                <w:rFonts w:hint="eastAsia" w:ascii="宋体" w:hAnsi="Times New Roman" w:eastAsia="宋体" w:cs="Times New Roman"/>
                <w:szCs w:val="21"/>
                <w:highlight w:val="none"/>
                <w:lang w:val="en-US" w:eastAsia="zh-CN"/>
              </w:rPr>
              <w:t>通过“台州市阳光采购电子投标文件制作工具”</w:t>
            </w:r>
            <w:r>
              <w:rPr>
                <w:rFonts w:hint="eastAsia" w:ascii="宋体" w:hAnsi="Times New Roman" w:eastAsia="宋体" w:cs="Times New Roman"/>
                <w:szCs w:val="21"/>
                <w:highlight w:val="none"/>
              </w:rPr>
              <w:t>将投标文件上传至“</w:t>
            </w:r>
            <w:r>
              <w:rPr>
                <w:rFonts w:hint="eastAsia" w:ascii="宋体" w:hAnsi="Times New Roman" w:eastAsia="宋体" w:cs="Times New Roman"/>
                <w:szCs w:val="21"/>
                <w:highlight w:val="none"/>
                <w:lang w:eastAsia="zh-CN"/>
              </w:rPr>
              <w:t>台州市阳光采购平台</w:t>
            </w:r>
            <w:r>
              <w:rPr>
                <w:rFonts w:hint="eastAsia" w:ascii="宋体" w:hAnsi="Times New Roman" w:eastAsia="宋体" w:cs="Times New Roman"/>
                <w:szCs w:val="21"/>
                <w:highlight w:val="none"/>
              </w:rPr>
              <w:t>网上投标系统（</w:t>
            </w:r>
            <w:r>
              <w:rPr>
                <w:rFonts w:hint="eastAsia" w:ascii="宋体" w:hAnsi="Times New Roman" w:eastAsia="宋体" w:cs="Times New Roman"/>
                <w:szCs w:val="21"/>
                <w:highlight w:val="none"/>
                <w:lang w:val="en-US" w:eastAsia="zh-CN"/>
              </w:rPr>
              <w:t>https://www.tzygcg.com/wstb/login.html</w:t>
            </w:r>
            <w:r>
              <w:rPr>
                <w:rFonts w:hint="eastAsia" w:ascii="宋体" w:hAnsi="Times New Roman" w:eastAsia="宋体" w:cs="Times New Roman"/>
                <w:szCs w:val="21"/>
                <w:highlight w:val="none"/>
              </w:rPr>
              <w:t>）”。</w:t>
            </w:r>
          </w:p>
          <w:p w14:paraId="78CF501C">
            <w:pPr>
              <w:numPr>
                <w:ilvl w:val="0"/>
                <w:numId w:val="2"/>
              </w:numPr>
              <w:spacing w:line="348" w:lineRule="auto"/>
              <w:ind w:right="-1"/>
              <w:jc w:val="left"/>
              <w:rPr>
                <w:rFonts w:hint="eastAsia" w:ascii="宋体"/>
                <w:szCs w:val="21"/>
                <w:highlight w:val="none"/>
              </w:rPr>
            </w:pPr>
            <w:r>
              <w:rPr>
                <w:rFonts w:hint="eastAsia" w:ascii="宋体" w:hAnsi="Times New Roman" w:eastAsia="宋体" w:cs="Times New Roman"/>
                <w:color w:val="auto"/>
                <w:kern w:val="2"/>
                <w:szCs w:val="21"/>
                <w:highlight w:val="none"/>
                <w:lang w:val="en-US" w:eastAsia="zh-CN"/>
              </w:rPr>
              <w:t>在制作电子投标文件前需</w:t>
            </w:r>
            <w:r>
              <w:rPr>
                <w:rFonts w:hint="eastAsia" w:ascii="宋体" w:hAnsi="Times New Roman" w:eastAsia="宋体" w:cs="Times New Roman"/>
                <w:color w:val="auto"/>
                <w:kern w:val="2"/>
                <w:szCs w:val="21"/>
                <w:highlight w:val="none"/>
              </w:rPr>
              <w:t>安装</w:t>
            </w:r>
            <w:r>
              <w:rPr>
                <w:rFonts w:hint="eastAsia" w:ascii="宋体" w:hAnsi="Times New Roman" w:eastAsia="宋体" w:cs="Times New Roman"/>
                <w:color w:val="auto"/>
                <w:kern w:val="2"/>
                <w:szCs w:val="21"/>
                <w:highlight w:val="none"/>
                <w:lang w:eastAsia="zh-CN"/>
              </w:rPr>
              <w:t>“</w:t>
            </w:r>
            <w:r>
              <w:rPr>
                <w:rFonts w:hint="eastAsia" w:ascii="宋体" w:hAnsi="Times New Roman" w:eastAsia="宋体" w:cs="Times New Roman"/>
                <w:color w:val="auto"/>
                <w:kern w:val="2"/>
                <w:szCs w:val="21"/>
                <w:highlight w:val="none"/>
              </w:rPr>
              <w:t>电子投标文件制作工具</w:t>
            </w:r>
            <w:r>
              <w:rPr>
                <w:rFonts w:hint="eastAsia" w:ascii="宋体" w:hAnsi="Times New Roman" w:eastAsia="宋体" w:cs="Times New Roman"/>
                <w:color w:val="auto"/>
                <w:kern w:val="2"/>
                <w:szCs w:val="21"/>
                <w:highlight w:val="none"/>
                <w:lang w:eastAsia="zh-CN"/>
              </w:rPr>
              <w:t>”</w:t>
            </w:r>
            <w:r>
              <w:rPr>
                <w:rFonts w:hint="eastAsia" w:ascii="宋体" w:hAnsi="Times New Roman" w:eastAsia="宋体" w:cs="Times New Roman"/>
                <w:color w:val="auto"/>
                <w:kern w:val="2"/>
                <w:szCs w:val="21"/>
                <w:highlight w:val="none"/>
                <w:lang w:val="en-US" w:eastAsia="zh-CN"/>
              </w:rPr>
              <w:t>及“数字证书驱动程序”、“e签宝电子签章客户端”并完成CA证书绑定。</w:t>
            </w:r>
          </w:p>
        </w:tc>
      </w:tr>
      <w:tr w14:paraId="78C5F8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13BA733C">
            <w:pPr>
              <w:spacing w:line="348" w:lineRule="auto"/>
              <w:ind w:right="-1"/>
              <w:rPr>
                <w:rFonts w:hint="eastAsia" w:ascii="宋体"/>
                <w:szCs w:val="21"/>
                <w:highlight w:val="none"/>
              </w:rPr>
            </w:pPr>
            <w:r>
              <w:rPr>
                <w:rFonts w:hint="eastAsia" w:ascii="宋体"/>
                <w:szCs w:val="21"/>
                <w:highlight w:val="none"/>
              </w:rPr>
              <w:t>4.1.1</w:t>
            </w:r>
          </w:p>
        </w:tc>
        <w:tc>
          <w:tcPr>
            <w:tcW w:w="1946" w:type="dxa"/>
            <w:noWrap w:val="0"/>
            <w:vAlign w:val="center"/>
          </w:tcPr>
          <w:p w14:paraId="5499121C">
            <w:pPr>
              <w:spacing w:line="348" w:lineRule="auto"/>
              <w:ind w:right="-1"/>
              <w:rPr>
                <w:rFonts w:hint="eastAsia" w:ascii="宋体"/>
                <w:szCs w:val="21"/>
                <w:highlight w:val="none"/>
              </w:rPr>
            </w:pPr>
            <w:r>
              <w:rPr>
                <w:rFonts w:hint="eastAsia" w:ascii="宋体"/>
                <w:szCs w:val="21"/>
                <w:highlight w:val="none"/>
              </w:rPr>
              <w:t>投标文件递交截止时间</w:t>
            </w:r>
          </w:p>
        </w:tc>
        <w:tc>
          <w:tcPr>
            <w:tcW w:w="5729" w:type="dxa"/>
            <w:noWrap w:val="0"/>
            <w:vAlign w:val="center"/>
          </w:tcPr>
          <w:p w14:paraId="26ED9535">
            <w:pPr>
              <w:spacing w:line="348" w:lineRule="auto"/>
              <w:ind w:right="-1"/>
              <w:rPr>
                <w:rFonts w:hint="eastAsia" w:ascii="宋体"/>
                <w:szCs w:val="21"/>
                <w:highlight w:val="none"/>
              </w:rPr>
            </w:pPr>
            <w:r>
              <w:rPr>
                <w:rFonts w:hint="eastAsia" w:ascii="宋体"/>
                <w:szCs w:val="21"/>
                <w:highlight w:val="none"/>
              </w:rPr>
              <w:t>202</w:t>
            </w:r>
            <w:r>
              <w:rPr>
                <w:rFonts w:hint="eastAsia" w:ascii="宋体"/>
                <w:szCs w:val="21"/>
                <w:highlight w:val="none"/>
                <w:lang w:val="en-US" w:eastAsia="zh-CN"/>
              </w:rPr>
              <w:t>5</w:t>
            </w:r>
            <w:r>
              <w:rPr>
                <w:rFonts w:hint="eastAsia" w:ascii="宋体"/>
                <w:szCs w:val="21"/>
                <w:highlight w:val="none"/>
              </w:rPr>
              <w:t>年</w:t>
            </w:r>
            <w:r>
              <w:rPr>
                <w:rFonts w:hint="eastAsia" w:ascii="宋体"/>
                <w:szCs w:val="21"/>
                <w:highlight w:val="none"/>
                <w:lang w:val="en-US" w:eastAsia="zh-CN"/>
              </w:rPr>
              <w:t xml:space="preserve">   </w:t>
            </w:r>
            <w:r>
              <w:rPr>
                <w:rFonts w:hint="eastAsia" w:ascii="宋体"/>
                <w:szCs w:val="21"/>
                <w:highlight w:val="none"/>
              </w:rPr>
              <w:t>月</w:t>
            </w:r>
            <w:r>
              <w:rPr>
                <w:rFonts w:hint="eastAsia" w:ascii="宋体"/>
                <w:szCs w:val="21"/>
                <w:highlight w:val="none"/>
                <w:lang w:val="en-US" w:eastAsia="zh-CN"/>
              </w:rPr>
              <w:t xml:space="preserve">   </w:t>
            </w:r>
            <w:r>
              <w:rPr>
                <w:rFonts w:ascii="宋体"/>
                <w:szCs w:val="21"/>
                <w:highlight w:val="none"/>
              </w:rPr>
              <w:t>日</w:t>
            </w:r>
            <w:r>
              <w:rPr>
                <w:rFonts w:hint="eastAsia" w:ascii="宋体"/>
                <w:szCs w:val="21"/>
                <w:highlight w:val="none"/>
                <w:lang w:eastAsia="zh-CN"/>
              </w:rPr>
              <w:t>09时30分</w:t>
            </w:r>
            <w:r>
              <w:rPr>
                <w:rFonts w:hint="eastAsia" w:ascii="宋体"/>
                <w:szCs w:val="21"/>
                <w:highlight w:val="none"/>
              </w:rPr>
              <w:t>（北京时间）</w:t>
            </w:r>
          </w:p>
        </w:tc>
      </w:tr>
      <w:tr w14:paraId="7EAA59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432EEBD9">
            <w:pPr>
              <w:spacing w:line="348" w:lineRule="auto"/>
              <w:ind w:right="-1"/>
              <w:rPr>
                <w:rFonts w:hint="eastAsia" w:ascii="宋体"/>
                <w:szCs w:val="21"/>
                <w:highlight w:val="none"/>
              </w:rPr>
            </w:pPr>
            <w:r>
              <w:rPr>
                <w:rFonts w:hint="eastAsia" w:ascii="宋体"/>
                <w:szCs w:val="21"/>
                <w:highlight w:val="none"/>
              </w:rPr>
              <w:t>4.1.2</w:t>
            </w:r>
          </w:p>
        </w:tc>
        <w:tc>
          <w:tcPr>
            <w:tcW w:w="1946" w:type="dxa"/>
            <w:noWrap w:val="0"/>
            <w:vAlign w:val="center"/>
          </w:tcPr>
          <w:p w14:paraId="76F2151C">
            <w:pPr>
              <w:spacing w:line="348" w:lineRule="auto"/>
              <w:ind w:right="-1"/>
              <w:rPr>
                <w:rFonts w:hint="eastAsia" w:ascii="宋体"/>
                <w:szCs w:val="21"/>
                <w:highlight w:val="none"/>
              </w:rPr>
            </w:pPr>
            <w:r>
              <w:rPr>
                <w:rFonts w:hint="eastAsia" w:ascii="宋体"/>
                <w:szCs w:val="21"/>
                <w:highlight w:val="none"/>
              </w:rPr>
              <w:t>投标文件递交地点</w:t>
            </w:r>
          </w:p>
        </w:tc>
        <w:tc>
          <w:tcPr>
            <w:tcW w:w="5729" w:type="dxa"/>
            <w:noWrap w:val="0"/>
            <w:vAlign w:val="center"/>
          </w:tcPr>
          <w:p w14:paraId="182183A3">
            <w:pPr>
              <w:spacing w:line="348" w:lineRule="auto"/>
              <w:ind w:right="-1"/>
              <w:rPr>
                <w:rFonts w:hint="eastAsia" w:ascii="宋体"/>
                <w:szCs w:val="21"/>
                <w:highlight w:val="none"/>
              </w:rPr>
            </w:pPr>
            <w:r>
              <w:rPr>
                <w:rFonts w:hint="eastAsia" w:ascii="宋体"/>
                <w:szCs w:val="21"/>
                <w:highlight w:val="none"/>
              </w:rPr>
              <w:t>本项目无须递交纸质投标文件。</w:t>
            </w:r>
          </w:p>
        </w:tc>
      </w:tr>
      <w:tr w14:paraId="0A4137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1783509">
            <w:pPr>
              <w:spacing w:line="348" w:lineRule="auto"/>
              <w:ind w:right="-1"/>
              <w:rPr>
                <w:rFonts w:hint="eastAsia" w:ascii="宋体"/>
                <w:szCs w:val="21"/>
                <w:highlight w:val="none"/>
              </w:rPr>
            </w:pPr>
            <w:r>
              <w:rPr>
                <w:rFonts w:hint="eastAsia" w:ascii="宋体"/>
                <w:szCs w:val="21"/>
                <w:highlight w:val="none"/>
              </w:rPr>
              <w:t>4.1.4</w:t>
            </w:r>
          </w:p>
        </w:tc>
        <w:tc>
          <w:tcPr>
            <w:tcW w:w="1946" w:type="dxa"/>
            <w:noWrap w:val="0"/>
            <w:vAlign w:val="center"/>
          </w:tcPr>
          <w:p w14:paraId="543A5E37">
            <w:pPr>
              <w:spacing w:line="348" w:lineRule="auto"/>
              <w:ind w:right="-1"/>
              <w:rPr>
                <w:rFonts w:hint="eastAsia" w:ascii="宋体"/>
                <w:szCs w:val="21"/>
                <w:highlight w:val="none"/>
              </w:rPr>
            </w:pPr>
            <w:r>
              <w:rPr>
                <w:rFonts w:hint="eastAsia" w:ascii="宋体"/>
                <w:szCs w:val="21"/>
                <w:highlight w:val="none"/>
              </w:rPr>
              <w:t>投标文件退还</w:t>
            </w:r>
          </w:p>
        </w:tc>
        <w:tc>
          <w:tcPr>
            <w:tcW w:w="5729" w:type="dxa"/>
            <w:noWrap w:val="0"/>
            <w:vAlign w:val="center"/>
          </w:tcPr>
          <w:p w14:paraId="05806975">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不退还</w:t>
            </w:r>
          </w:p>
          <w:p w14:paraId="6A22EDF9">
            <w:pPr>
              <w:spacing w:line="348" w:lineRule="auto"/>
              <w:ind w:right="-1"/>
              <w:rPr>
                <w:rFonts w:hint="eastAsia" w:ascii="宋体"/>
                <w:szCs w:val="21"/>
                <w:highlight w:val="none"/>
              </w:rPr>
            </w:pPr>
            <w:r>
              <w:rPr>
                <w:rFonts w:hint="eastAsia" w:ascii="宋体"/>
                <w:szCs w:val="21"/>
                <w:highlight w:val="none"/>
              </w:rPr>
              <w:t>□退还</w:t>
            </w:r>
          </w:p>
        </w:tc>
      </w:tr>
      <w:tr w14:paraId="36C586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44014F5">
            <w:pPr>
              <w:spacing w:line="348" w:lineRule="auto"/>
              <w:ind w:right="-1"/>
              <w:rPr>
                <w:rFonts w:hint="eastAsia" w:ascii="宋体"/>
                <w:szCs w:val="21"/>
                <w:highlight w:val="none"/>
              </w:rPr>
            </w:pPr>
            <w:r>
              <w:rPr>
                <w:rFonts w:hint="eastAsia" w:ascii="宋体"/>
                <w:szCs w:val="21"/>
                <w:highlight w:val="none"/>
              </w:rPr>
              <w:t>5.1</w:t>
            </w:r>
          </w:p>
        </w:tc>
        <w:tc>
          <w:tcPr>
            <w:tcW w:w="1946" w:type="dxa"/>
            <w:noWrap w:val="0"/>
            <w:vAlign w:val="center"/>
          </w:tcPr>
          <w:p w14:paraId="5968A625">
            <w:pPr>
              <w:spacing w:line="348" w:lineRule="auto"/>
              <w:ind w:right="-1"/>
              <w:rPr>
                <w:rFonts w:hint="eastAsia" w:ascii="宋体"/>
                <w:szCs w:val="21"/>
                <w:highlight w:val="none"/>
              </w:rPr>
            </w:pPr>
            <w:r>
              <w:rPr>
                <w:rFonts w:hint="eastAsia" w:ascii="宋体"/>
                <w:szCs w:val="21"/>
                <w:highlight w:val="none"/>
              </w:rPr>
              <w:t>开标时间和地点</w:t>
            </w:r>
          </w:p>
        </w:tc>
        <w:tc>
          <w:tcPr>
            <w:tcW w:w="5729" w:type="dxa"/>
            <w:noWrap w:val="0"/>
            <w:vAlign w:val="center"/>
          </w:tcPr>
          <w:p w14:paraId="78F432F0">
            <w:pPr>
              <w:spacing w:line="348" w:lineRule="auto"/>
              <w:ind w:right="-1"/>
              <w:rPr>
                <w:rFonts w:hint="eastAsia" w:ascii="宋体" w:eastAsia="宋体" w:cs="宋体"/>
                <w:highlight w:val="none"/>
                <w:lang w:eastAsia="zh-CN"/>
              </w:rPr>
            </w:pPr>
            <w:r>
              <w:rPr>
                <w:rFonts w:hint="eastAsia" w:ascii="宋体" w:cs="宋体"/>
                <w:highlight w:val="none"/>
              </w:rPr>
              <w:t>开标时间：</w:t>
            </w:r>
            <w:r>
              <w:rPr>
                <w:rFonts w:hint="eastAsia" w:ascii="宋体" w:cs="宋体"/>
                <w:highlight w:val="none"/>
              </w:rPr>
              <w:t>202</w:t>
            </w:r>
            <w:r>
              <w:rPr>
                <w:rFonts w:hint="eastAsia" w:ascii="宋体" w:cs="宋体"/>
                <w:highlight w:val="none"/>
                <w:lang w:val="en-US" w:eastAsia="zh-CN"/>
              </w:rPr>
              <w:t>5</w:t>
            </w:r>
            <w:r>
              <w:rPr>
                <w:rFonts w:hint="eastAsia" w:ascii="宋体" w:cs="宋体"/>
                <w:highlight w:val="none"/>
              </w:rPr>
              <w:t>年</w:t>
            </w:r>
            <w:r>
              <w:rPr>
                <w:rFonts w:hint="eastAsia" w:ascii="宋体" w:cs="宋体"/>
                <w:highlight w:val="none"/>
                <w:lang w:val="en-US" w:eastAsia="zh-CN"/>
              </w:rPr>
              <w:t xml:space="preserve">   </w:t>
            </w:r>
            <w:r>
              <w:rPr>
                <w:rFonts w:hint="eastAsia" w:ascii="宋体" w:cs="宋体"/>
                <w:highlight w:val="none"/>
              </w:rPr>
              <w:t>月</w:t>
            </w:r>
            <w:r>
              <w:rPr>
                <w:rFonts w:hint="eastAsia" w:ascii="宋体" w:cs="宋体"/>
                <w:highlight w:val="none"/>
                <w:lang w:val="en-US" w:eastAsia="zh-CN"/>
              </w:rPr>
              <w:t xml:space="preserve">   </w:t>
            </w:r>
            <w:r>
              <w:rPr>
                <w:rFonts w:hint="eastAsia" w:ascii="宋体" w:cs="宋体"/>
                <w:highlight w:val="none"/>
              </w:rPr>
              <w:t>日</w:t>
            </w:r>
            <w:r>
              <w:rPr>
                <w:rFonts w:hint="eastAsia" w:ascii="宋体" w:cs="宋体"/>
                <w:highlight w:val="none"/>
                <w:lang w:eastAsia="zh-CN"/>
              </w:rPr>
              <w:t>09时30分</w:t>
            </w:r>
            <w:r>
              <w:rPr>
                <w:rFonts w:hint="eastAsia" w:ascii="宋体"/>
                <w:szCs w:val="21"/>
                <w:highlight w:val="none"/>
              </w:rPr>
              <w:t>（北京时间）</w:t>
            </w:r>
          </w:p>
          <w:p w14:paraId="4422ADDE">
            <w:pPr>
              <w:spacing w:line="348" w:lineRule="auto"/>
              <w:ind w:right="-1"/>
              <w:rPr>
                <w:rFonts w:hint="eastAsia" w:ascii="宋体"/>
                <w:szCs w:val="21"/>
                <w:highlight w:val="none"/>
              </w:rPr>
            </w:pPr>
            <w:r>
              <w:rPr>
                <w:rFonts w:hint="eastAsia" w:ascii="宋体" w:cs="宋体"/>
                <w:highlight w:val="none"/>
              </w:rPr>
              <w:t>开标地点：</w:t>
            </w:r>
            <w:r>
              <w:rPr>
                <w:rFonts w:hint="eastAsia" w:ascii="宋体"/>
                <w:szCs w:val="21"/>
                <w:highlight w:val="none"/>
                <w:lang w:val="en-US" w:eastAsia="zh-CN"/>
              </w:rPr>
              <w:t>本次招标采用远程不见面开标</w:t>
            </w:r>
            <w:r>
              <w:rPr>
                <w:rFonts w:hint="eastAsia" w:ascii="宋体"/>
                <w:szCs w:val="21"/>
                <w:highlight w:val="none"/>
              </w:rPr>
              <w:t>。不见面开标大厅（https://www.tzygcg.com/live/）</w:t>
            </w:r>
          </w:p>
        </w:tc>
      </w:tr>
      <w:tr w14:paraId="3ED041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2460B9F">
            <w:pPr>
              <w:spacing w:line="348" w:lineRule="auto"/>
              <w:ind w:right="-1"/>
              <w:rPr>
                <w:rFonts w:hint="eastAsia" w:ascii="宋体"/>
                <w:szCs w:val="21"/>
                <w:highlight w:val="none"/>
              </w:rPr>
            </w:pPr>
            <w:r>
              <w:rPr>
                <w:rFonts w:hint="eastAsia" w:ascii="宋体" w:cs="宋体"/>
                <w:highlight w:val="none"/>
              </w:rPr>
              <w:t>5.2</w:t>
            </w:r>
          </w:p>
        </w:tc>
        <w:tc>
          <w:tcPr>
            <w:tcW w:w="1946" w:type="dxa"/>
            <w:noWrap w:val="0"/>
            <w:vAlign w:val="center"/>
          </w:tcPr>
          <w:p w14:paraId="4EB4E2E2">
            <w:pPr>
              <w:spacing w:line="348" w:lineRule="auto"/>
              <w:ind w:right="-1"/>
              <w:rPr>
                <w:rFonts w:hint="eastAsia" w:ascii="宋体"/>
                <w:szCs w:val="21"/>
                <w:highlight w:val="none"/>
              </w:rPr>
            </w:pPr>
            <w:r>
              <w:rPr>
                <w:rFonts w:hint="eastAsia" w:ascii="宋体" w:cs="宋体"/>
                <w:highlight w:val="none"/>
              </w:rPr>
              <w:t>开标程序</w:t>
            </w:r>
          </w:p>
        </w:tc>
        <w:tc>
          <w:tcPr>
            <w:tcW w:w="5729" w:type="dxa"/>
            <w:noWrap w:val="0"/>
            <w:vAlign w:val="center"/>
          </w:tcPr>
          <w:p w14:paraId="3094CC0E">
            <w:pPr>
              <w:spacing w:line="348" w:lineRule="auto"/>
              <w:ind w:right="-1"/>
              <w:rPr>
                <w:rFonts w:hint="eastAsia" w:ascii="宋体" w:cs="宋体"/>
                <w:highlight w:val="none"/>
              </w:rPr>
            </w:pPr>
            <w:r>
              <w:rPr>
                <w:rFonts w:hint="eastAsia" w:ascii="宋体" w:cs="宋体"/>
                <w:highlight w:val="none"/>
              </w:rPr>
              <w:t>招标人在“招标公告”规定的时间和地点公开开标。</w:t>
            </w:r>
          </w:p>
          <w:p w14:paraId="589A139C">
            <w:pPr>
              <w:spacing w:line="348" w:lineRule="auto"/>
              <w:ind w:right="-1"/>
              <w:rPr>
                <w:rFonts w:hint="eastAsia" w:ascii="宋体" w:cs="宋体"/>
                <w:highlight w:val="none"/>
              </w:rPr>
            </w:pPr>
            <w:r>
              <w:rPr>
                <w:rFonts w:hint="eastAsia" w:ascii="宋体" w:cs="宋体"/>
                <w:highlight w:val="none"/>
              </w:rPr>
              <w:t>具体程序如下：</w:t>
            </w:r>
          </w:p>
          <w:p w14:paraId="4E582D7C">
            <w:pPr>
              <w:spacing w:line="348" w:lineRule="auto"/>
              <w:ind w:right="-1"/>
              <w:rPr>
                <w:rFonts w:hint="eastAsia" w:ascii="宋体" w:cs="宋体"/>
                <w:highlight w:val="none"/>
              </w:rPr>
            </w:pPr>
            <w:r>
              <w:rPr>
                <w:rFonts w:hint="eastAsia" w:ascii="宋体" w:cs="宋体"/>
                <w:highlight w:val="none"/>
              </w:rPr>
              <w:t>一、开标程序如下：</w:t>
            </w:r>
          </w:p>
          <w:p w14:paraId="72E98CDC">
            <w:pPr>
              <w:spacing w:line="348" w:lineRule="auto"/>
              <w:ind w:right="-1"/>
              <w:rPr>
                <w:rFonts w:hint="eastAsia" w:ascii="宋体" w:cs="宋体"/>
                <w:highlight w:val="none"/>
              </w:rPr>
            </w:pPr>
            <w:r>
              <w:rPr>
                <w:rFonts w:hint="eastAsia" w:ascii="宋体" w:cs="宋体"/>
                <w:highlight w:val="none"/>
              </w:rPr>
              <w:t>1</w:t>
            </w:r>
            <w:r>
              <w:rPr>
                <w:rFonts w:hint="eastAsia" w:ascii="宋体" w:cs="宋体"/>
                <w:highlight w:val="none"/>
                <w:lang w:eastAsia="zh-CN"/>
              </w:rPr>
              <w:t>、</w:t>
            </w:r>
            <w:r>
              <w:rPr>
                <w:rFonts w:hint="eastAsia" w:ascii="宋体" w:cs="宋体"/>
                <w:highlight w:val="none"/>
              </w:rPr>
              <w:t>项目所有投标人进入不见面开标大厅（</w:t>
            </w:r>
            <w:r>
              <w:rPr>
                <w:rFonts w:hint="eastAsia" w:ascii="宋体"/>
                <w:szCs w:val="21"/>
                <w:highlight w:val="none"/>
              </w:rPr>
              <w:t>https://www.tzygcg.com/live/</w:t>
            </w:r>
            <w:r>
              <w:rPr>
                <w:rFonts w:hint="eastAsia" w:ascii="宋体" w:cs="宋体"/>
                <w:highlight w:val="none"/>
              </w:rPr>
              <w:t>）。</w:t>
            </w:r>
          </w:p>
          <w:p w14:paraId="6B84B1B9">
            <w:pPr>
              <w:spacing w:line="348" w:lineRule="auto"/>
              <w:ind w:right="-1"/>
              <w:rPr>
                <w:rFonts w:hint="eastAsia" w:ascii="宋体" w:cs="宋体"/>
                <w:highlight w:val="none"/>
                <w:lang w:val="en-US" w:eastAsia="zh-CN"/>
              </w:rPr>
            </w:pPr>
            <w:r>
              <w:rPr>
                <w:rFonts w:hint="eastAsia" w:ascii="宋体" w:cs="宋体"/>
                <w:highlight w:val="none"/>
              </w:rPr>
              <w:t>2</w:t>
            </w:r>
            <w:r>
              <w:rPr>
                <w:rFonts w:hint="eastAsia" w:ascii="宋体" w:cs="宋体"/>
                <w:highlight w:val="none"/>
                <w:lang w:eastAsia="zh-CN"/>
              </w:rPr>
              <w:t>、</w:t>
            </w:r>
            <w:r>
              <w:rPr>
                <w:rFonts w:hint="eastAsia" w:ascii="宋体" w:cs="宋体"/>
                <w:highlight w:val="none"/>
              </w:rPr>
              <w:t>由招标代理开启视频直播，对开标现场情况进行全程直播。</w:t>
            </w:r>
            <w:r>
              <w:rPr>
                <w:rFonts w:hint="eastAsia" w:ascii="宋体" w:cs="宋体"/>
                <w:highlight w:val="none"/>
                <w:lang w:val="en-US" w:eastAsia="zh-CN"/>
              </w:rPr>
              <w:t>项目开标解密按以下步骤进行。</w:t>
            </w:r>
          </w:p>
          <w:p w14:paraId="0FCD4108">
            <w:pPr>
              <w:spacing w:line="348" w:lineRule="auto"/>
              <w:ind w:right="-1"/>
              <w:rPr>
                <w:rFonts w:hint="eastAsia" w:ascii="宋体" w:hAnsi="Times New Roman" w:eastAsia="宋体" w:cs="宋体"/>
                <w:highlight w:val="none"/>
                <w:lang w:val="en-US" w:eastAsia="zh-CN"/>
              </w:rPr>
            </w:pPr>
            <w:r>
              <w:rPr>
                <w:rFonts w:hint="eastAsia"/>
                <w:highlight w:val="none"/>
              </w:rPr>
              <w:t>（</w:t>
            </w:r>
            <w:r>
              <w:rPr>
                <w:rFonts w:hint="eastAsia" w:ascii="宋体" w:hAnsi="Times New Roman" w:eastAsia="宋体" w:cs="宋体"/>
                <w:highlight w:val="none"/>
                <w:lang w:val="en-US" w:eastAsia="zh-CN"/>
              </w:rPr>
              <w:t>1</w:t>
            </w:r>
            <w:r>
              <w:rPr>
                <w:rFonts w:hint="eastAsia" w:ascii="宋体" w:hAnsi="Times New Roman" w:eastAsia="宋体" w:cs="宋体"/>
                <w:highlight w:val="none"/>
              </w:rPr>
              <w:t>）宣布开始</w:t>
            </w:r>
          </w:p>
          <w:p w14:paraId="3A25274F">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至投标截止时间，招标代理宣布开始开标，并宣读开标项目相关信息。</w:t>
            </w:r>
          </w:p>
          <w:p w14:paraId="716FEF3B">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w:t>
            </w:r>
            <w:r>
              <w:rPr>
                <w:rFonts w:hint="eastAsia" w:ascii="宋体" w:hAnsi="Times New Roman" w:eastAsia="宋体" w:cs="宋体"/>
                <w:highlight w:val="none"/>
                <w:lang w:val="en-US" w:eastAsia="zh-CN"/>
              </w:rPr>
              <w:t>2</w:t>
            </w:r>
            <w:r>
              <w:rPr>
                <w:rFonts w:hint="eastAsia" w:ascii="宋体" w:hAnsi="Times New Roman" w:eastAsia="宋体" w:cs="宋体"/>
                <w:highlight w:val="none"/>
              </w:rPr>
              <w:t>）公布投标人数量</w:t>
            </w:r>
          </w:p>
          <w:p w14:paraId="7D77B632">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招标代理公布</w:t>
            </w:r>
            <w:r>
              <w:rPr>
                <w:rFonts w:hint="eastAsia" w:ascii="宋体" w:hAnsi="Times New Roman" w:eastAsia="宋体" w:cs="宋体"/>
                <w:highlight w:val="none"/>
                <w:lang w:val="en-US" w:eastAsia="zh-CN"/>
              </w:rPr>
              <w:t>参与项目</w:t>
            </w:r>
            <w:r>
              <w:rPr>
                <w:rFonts w:hint="eastAsia" w:ascii="宋体" w:hAnsi="Times New Roman" w:eastAsia="宋体" w:cs="宋体"/>
                <w:highlight w:val="none"/>
              </w:rPr>
              <w:t>投标人数量。若不见面开标系统显示已递交投标文件的单位数量少于3家，招标代理公布已递交投标文件单位名称，当场宣布招标失败，结束开标。</w:t>
            </w:r>
          </w:p>
          <w:p w14:paraId="73079A41">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w:t>
            </w:r>
            <w:r>
              <w:rPr>
                <w:rFonts w:hint="eastAsia" w:ascii="宋体" w:hAnsi="Times New Roman" w:eastAsia="宋体" w:cs="宋体"/>
                <w:highlight w:val="none"/>
                <w:lang w:val="en-US" w:eastAsia="zh-CN"/>
              </w:rPr>
              <w:t>3</w:t>
            </w:r>
            <w:r>
              <w:rPr>
                <w:rFonts w:hint="eastAsia" w:ascii="宋体" w:hAnsi="Times New Roman" w:eastAsia="宋体" w:cs="宋体"/>
                <w:highlight w:val="none"/>
              </w:rPr>
              <w:t>）投标人解密</w:t>
            </w:r>
          </w:p>
          <w:p w14:paraId="0441BEC3">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投标人数量大于等于3家，进入投标人解密环节。</w:t>
            </w:r>
          </w:p>
          <w:p w14:paraId="505957D8">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投标人解密时间：</w:t>
            </w:r>
            <w:r>
              <w:rPr>
                <w:rFonts w:hint="eastAsia" w:ascii="宋体" w:hAnsi="Times New Roman" w:eastAsia="宋体" w:cs="宋体"/>
                <w:highlight w:val="none"/>
                <w:lang w:val="en-US" w:eastAsia="zh-CN"/>
              </w:rPr>
              <w:t>45</w:t>
            </w:r>
            <w:r>
              <w:rPr>
                <w:rFonts w:hint="eastAsia" w:ascii="宋体" w:hAnsi="Times New Roman" w:eastAsia="宋体" w:cs="宋体"/>
                <w:highlight w:val="none"/>
              </w:rPr>
              <w:t>分钟。</w:t>
            </w:r>
          </w:p>
          <w:p w14:paraId="07DE9DF5">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投标人解密方式：待招标代理点击解密指令后，投标人使用加密上传投标文件的CA数字证书在线解密。</w:t>
            </w:r>
          </w:p>
          <w:p w14:paraId="1C5F1B03">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若成功解密的投标人少于3家，招标人宣布本次招标失败。</w:t>
            </w:r>
          </w:p>
          <w:p w14:paraId="56120CD5">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w:t>
            </w:r>
            <w:r>
              <w:rPr>
                <w:rFonts w:hint="eastAsia" w:ascii="宋体" w:hAnsi="Times New Roman" w:eastAsia="宋体" w:cs="宋体"/>
                <w:highlight w:val="none"/>
                <w:lang w:val="en-US" w:eastAsia="zh-CN"/>
              </w:rPr>
              <w:t>4</w:t>
            </w:r>
            <w:r>
              <w:rPr>
                <w:rFonts w:hint="eastAsia" w:ascii="宋体" w:hAnsi="Times New Roman" w:eastAsia="宋体" w:cs="宋体"/>
                <w:highlight w:val="none"/>
              </w:rPr>
              <w:t>）公布开标结果</w:t>
            </w:r>
          </w:p>
          <w:p w14:paraId="130CFD82">
            <w:pPr>
              <w:spacing w:line="348" w:lineRule="auto"/>
              <w:ind w:right="-1"/>
              <w:rPr>
                <w:rFonts w:hint="eastAsia" w:ascii="宋体" w:hAnsi="Times New Roman" w:eastAsia="宋体" w:cs="宋体"/>
                <w:highlight w:val="none"/>
              </w:rPr>
            </w:pPr>
            <w:r>
              <w:rPr>
                <w:rFonts w:hint="eastAsia" w:ascii="宋体" w:hAnsi="Times New Roman" w:eastAsia="宋体" w:cs="宋体"/>
                <w:highlight w:val="none"/>
              </w:rPr>
              <w:t>招标解密完成后，招标人公布</w:t>
            </w:r>
            <w:r>
              <w:rPr>
                <w:rFonts w:hint="eastAsia" w:ascii="宋体" w:hAnsi="Times New Roman" w:eastAsia="宋体" w:cs="宋体"/>
                <w:highlight w:val="none"/>
                <w:lang w:val="en-US" w:eastAsia="zh-CN"/>
              </w:rPr>
              <w:t>解密成功</w:t>
            </w:r>
            <w:r>
              <w:rPr>
                <w:rFonts w:hint="eastAsia" w:ascii="宋体" w:hAnsi="Times New Roman" w:eastAsia="宋体" w:cs="宋体"/>
                <w:highlight w:val="none"/>
              </w:rPr>
              <w:t>的投标人名单等相关信息。</w:t>
            </w:r>
          </w:p>
          <w:p w14:paraId="1CA9FA25">
            <w:pPr>
              <w:spacing w:line="348" w:lineRule="auto"/>
              <w:ind w:right="-1"/>
              <w:rPr>
                <w:rFonts w:hint="eastAsia" w:ascii="宋体" w:cs="宋体"/>
                <w:highlight w:val="none"/>
              </w:rPr>
            </w:pPr>
            <w:r>
              <w:rPr>
                <w:rFonts w:hint="eastAsia" w:ascii="宋体" w:cs="宋体"/>
                <w:highlight w:val="none"/>
              </w:rPr>
              <w:t>3</w:t>
            </w:r>
            <w:r>
              <w:rPr>
                <w:rFonts w:hint="eastAsia" w:ascii="宋体" w:cs="宋体"/>
                <w:highlight w:val="none"/>
                <w:lang w:eastAsia="zh-CN"/>
              </w:rPr>
              <w:t>、</w:t>
            </w:r>
            <w:r>
              <w:rPr>
                <w:rFonts w:hint="eastAsia" w:ascii="宋体" w:cs="宋体"/>
                <w:highlight w:val="none"/>
              </w:rPr>
              <w:t>评标委员会根据招标文件规定的评标程序进行评审，投标单位可自行在不见面开标大厅中观看开标过程。</w:t>
            </w:r>
          </w:p>
          <w:p w14:paraId="60E8627F">
            <w:pPr>
              <w:spacing w:line="348" w:lineRule="auto"/>
              <w:ind w:right="-1"/>
              <w:rPr>
                <w:rFonts w:hint="eastAsia" w:ascii="宋体" w:cs="宋体"/>
                <w:highlight w:val="none"/>
              </w:rPr>
            </w:pPr>
            <w:r>
              <w:rPr>
                <w:rFonts w:hint="eastAsia" w:ascii="宋体" w:cs="宋体"/>
                <w:highlight w:val="none"/>
              </w:rPr>
              <w:t>4</w:t>
            </w:r>
            <w:r>
              <w:rPr>
                <w:rFonts w:hint="eastAsia" w:ascii="宋体" w:cs="宋体"/>
                <w:highlight w:val="none"/>
                <w:lang w:eastAsia="zh-CN"/>
              </w:rPr>
              <w:t>、</w:t>
            </w:r>
            <w:r>
              <w:rPr>
                <w:rFonts w:hint="eastAsia" w:ascii="宋体" w:cs="宋体"/>
                <w:highlight w:val="none"/>
              </w:rPr>
              <w:t>各投标单位委托代理人或法定代表人须在开评标期间保持电话及网络畅通。</w:t>
            </w:r>
          </w:p>
          <w:p w14:paraId="591FCAEF">
            <w:pPr>
              <w:spacing w:line="348" w:lineRule="auto"/>
              <w:ind w:right="-1"/>
              <w:rPr>
                <w:rFonts w:hint="eastAsia" w:ascii="宋体" w:cs="宋体"/>
                <w:highlight w:val="none"/>
              </w:rPr>
            </w:pPr>
            <w:r>
              <w:rPr>
                <w:rFonts w:hint="eastAsia" w:ascii="宋体" w:cs="宋体"/>
                <w:highlight w:val="none"/>
              </w:rPr>
              <w:t>5</w:t>
            </w:r>
            <w:r>
              <w:rPr>
                <w:rFonts w:hint="eastAsia" w:ascii="宋体" w:cs="宋体"/>
                <w:highlight w:val="none"/>
                <w:lang w:eastAsia="zh-CN"/>
              </w:rPr>
              <w:t>、</w:t>
            </w:r>
            <w:r>
              <w:rPr>
                <w:rFonts w:hint="eastAsia" w:ascii="宋体" w:cs="宋体"/>
                <w:highlight w:val="none"/>
              </w:rPr>
              <w:t>在使用不见面开标大厅过程中，如遇到异常情况，请及时与宁波杰瑞软件有限公司联系。</w:t>
            </w:r>
          </w:p>
          <w:p w14:paraId="7E0E3887">
            <w:pPr>
              <w:spacing w:line="348" w:lineRule="auto"/>
              <w:ind w:right="-1"/>
              <w:rPr>
                <w:rFonts w:hint="eastAsia" w:ascii="宋体" w:cs="宋体"/>
                <w:highlight w:val="none"/>
              </w:rPr>
            </w:pPr>
            <w:r>
              <w:rPr>
                <w:rFonts w:hint="eastAsia" w:ascii="宋体" w:cs="宋体"/>
                <w:highlight w:val="none"/>
              </w:rPr>
              <w:t>（</w:t>
            </w:r>
            <w:r>
              <w:rPr>
                <w:rFonts w:hint="eastAsia" w:ascii="宋体" w:cs="宋体"/>
                <w:b/>
                <w:bCs/>
                <w:highlight w:val="none"/>
              </w:rPr>
              <w:t>技术支持电话：0574-26877268、18067100830</w:t>
            </w:r>
            <w:r>
              <w:rPr>
                <w:rFonts w:hint="eastAsia" w:ascii="宋体" w:cs="宋体"/>
                <w:highlight w:val="none"/>
              </w:rPr>
              <w:t>）</w:t>
            </w:r>
          </w:p>
          <w:p w14:paraId="531B20D6">
            <w:pPr>
              <w:spacing w:line="348" w:lineRule="auto"/>
              <w:ind w:right="-1"/>
              <w:rPr>
                <w:rFonts w:hint="eastAsia" w:ascii="宋体" w:cs="宋体"/>
                <w:highlight w:val="none"/>
              </w:rPr>
            </w:pPr>
            <w:r>
              <w:rPr>
                <w:rFonts w:hint="eastAsia" w:ascii="宋体" w:cs="宋体"/>
                <w:highlight w:val="none"/>
              </w:rPr>
              <w:t>二、开标特别说明</w:t>
            </w:r>
          </w:p>
          <w:p w14:paraId="3F709F4A">
            <w:pPr>
              <w:spacing w:line="348" w:lineRule="auto"/>
              <w:ind w:right="-1"/>
              <w:rPr>
                <w:rFonts w:ascii="宋体" w:cs="宋体"/>
                <w:highlight w:val="none"/>
              </w:rPr>
            </w:pPr>
            <w:r>
              <w:rPr>
                <w:rFonts w:hint="eastAsia" w:ascii="宋体" w:cs="宋体"/>
                <w:highlight w:val="none"/>
                <w:lang w:eastAsia="zh-CN"/>
              </w:rPr>
              <w:t>1、</w:t>
            </w:r>
            <w:r>
              <w:rPr>
                <w:rFonts w:hint="eastAsia" w:ascii="宋体" w:cs="宋体"/>
                <w:highlight w:val="none"/>
              </w:rPr>
              <w:t>各投标单位授权委托人必须在开评标期间保持电话及网络畅通。</w:t>
            </w:r>
          </w:p>
          <w:p w14:paraId="1BEFD89B">
            <w:pPr>
              <w:spacing w:line="348" w:lineRule="auto"/>
              <w:ind w:right="-1"/>
              <w:rPr>
                <w:rFonts w:hint="eastAsia" w:ascii="宋体" w:cs="宋体"/>
                <w:highlight w:val="none"/>
              </w:rPr>
            </w:pPr>
            <w:r>
              <w:rPr>
                <w:rFonts w:hint="eastAsia" w:ascii="宋体" w:cs="宋体"/>
                <w:highlight w:val="none"/>
                <w:lang w:eastAsia="zh-CN"/>
              </w:rPr>
              <w:t>2、</w:t>
            </w:r>
            <w:r>
              <w:rPr>
                <w:rFonts w:hint="eastAsia" w:ascii="宋体" w:cs="宋体"/>
                <w:highlight w:val="none"/>
              </w:rPr>
              <w:t>因投标人原因造成其电子投标文件未解密的，视为撤销其投标文件；因投标人之外的原因造成电子投标文件未解密的，视为撤回其投标文件；</w:t>
            </w:r>
          </w:p>
          <w:p w14:paraId="2C1958DC">
            <w:pPr>
              <w:spacing w:line="348" w:lineRule="auto"/>
              <w:ind w:right="-1"/>
              <w:rPr>
                <w:rFonts w:ascii="宋体" w:cs="宋体"/>
                <w:highlight w:val="none"/>
              </w:rPr>
            </w:pPr>
            <w:r>
              <w:rPr>
                <w:rFonts w:hint="eastAsia" w:ascii="宋体" w:cs="宋体"/>
                <w:highlight w:val="none"/>
                <w:lang w:eastAsia="zh-CN"/>
              </w:rPr>
              <w:t>3、</w:t>
            </w:r>
            <w:r>
              <w:rPr>
                <w:rFonts w:hint="eastAsia" w:ascii="宋体" w:cs="宋体"/>
                <w:b/>
                <w:bCs/>
                <w:highlight w:val="none"/>
              </w:rPr>
              <w:t>正常解密的投标文件在3家（含）以上时，部分投标人的电子投标文件无法解密的，其他投标文件的开标可以继续进行；</w:t>
            </w:r>
          </w:p>
          <w:p w14:paraId="1616198E">
            <w:pPr>
              <w:spacing w:line="348" w:lineRule="auto"/>
              <w:ind w:right="-1"/>
              <w:rPr>
                <w:rFonts w:hint="eastAsia" w:ascii="宋体" w:cs="宋体"/>
                <w:highlight w:val="none"/>
              </w:rPr>
            </w:pPr>
            <w:r>
              <w:rPr>
                <w:rFonts w:hint="eastAsia" w:ascii="宋体" w:cs="宋体"/>
                <w:highlight w:val="none"/>
                <w:lang w:eastAsia="zh-CN"/>
              </w:rPr>
              <w:t>4、</w:t>
            </w:r>
            <w:r>
              <w:rPr>
                <w:rFonts w:hint="eastAsia" w:ascii="宋体" w:cs="宋体"/>
                <w:highlight w:val="none"/>
              </w:rPr>
              <w:t>对开评标过程有异议的，异议材料须转化为PDF（</w:t>
            </w:r>
            <w:r>
              <w:rPr>
                <w:rFonts w:hint="eastAsia" w:ascii="宋体" w:cs="宋体"/>
                <w:highlight w:val="none"/>
                <w:lang w:val="en-US" w:eastAsia="zh-CN"/>
              </w:rPr>
              <w:t>签</w:t>
            </w:r>
            <w:r>
              <w:rPr>
                <w:rFonts w:hint="eastAsia" w:ascii="宋体" w:cs="宋体"/>
                <w:highlight w:val="none"/>
              </w:rPr>
              <w:t>章）后</w:t>
            </w:r>
            <w:r>
              <w:rPr>
                <w:rFonts w:hint="eastAsia" w:ascii="宋体" w:cs="宋体"/>
                <w:highlight w:val="none"/>
                <w:lang w:val="en-US" w:eastAsia="zh-CN"/>
              </w:rPr>
              <w:t>通过</w:t>
            </w:r>
            <w:r>
              <w:rPr>
                <w:rFonts w:hint="eastAsia" w:ascii="宋体" w:cs="宋体"/>
                <w:highlight w:val="none"/>
              </w:rPr>
              <w:t>网上投标系统</w:t>
            </w:r>
            <w:r>
              <w:rPr>
                <w:rFonts w:hint="eastAsia" w:ascii="宋体" w:cs="宋体"/>
                <w:highlight w:val="none"/>
                <w:lang w:val="en-US" w:eastAsia="zh-CN"/>
              </w:rPr>
              <w:t>或</w:t>
            </w:r>
            <w:r>
              <w:rPr>
                <w:rFonts w:hint="eastAsia" w:ascii="宋体" w:cs="宋体"/>
                <w:highlight w:val="none"/>
              </w:rPr>
              <w:t>通过不见面开标大厅的向招标代理提出。</w:t>
            </w:r>
          </w:p>
        </w:tc>
      </w:tr>
      <w:tr w14:paraId="2DEE11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7343334A">
            <w:pPr>
              <w:spacing w:line="348" w:lineRule="auto"/>
              <w:ind w:right="-1"/>
              <w:rPr>
                <w:rFonts w:hint="eastAsia" w:ascii="宋体"/>
                <w:szCs w:val="21"/>
                <w:highlight w:val="none"/>
              </w:rPr>
            </w:pPr>
            <w:r>
              <w:rPr>
                <w:rFonts w:hint="eastAsia" w:ascii="宋体"/>
                <w:szCs w:val="21"/>
                <w:highlight w:val="none"/>
              </w:rPr>
              <w:t>6.1.1</w:t>
            </w:r>
          </w:p>
        </w:tc>
        <w:tc>
          <w:tcPr>
            <w:tcW w:w="1946" w:type="dxa"/>
            <w:noWrap w:val="0"/>
            <w:vAlign w:val="center"/>
          </w:tcPr>
          <w:p w14:paraId="6A7A6433">
            <w:pPr>
              <w:spacing w:line="348" w:lineRule="auto"/>
              <w:ind w:right="-1"/>
              <w:rPr>
                <w:rFonts w:hint="eastAsia" w:ascii="宋体"/>
                <w:szCs w:val="21"/>
                <w:highlight w:val="none"/>
              </w:rPr>
            </w:pPr>
            <w:r>
              <w:rPr>
                <w:rFonts w:hint="eastAsia" w:ascii="宋体"/>
                <w:szCs w:val="21"/>
                <w:highlight w:val="none"/>
              </w:rPr>
              <w:t>评标委员会组成人数</w:t>
            </w:r>
          </w:p>
        </w:tc>
        <w:tc>
          <w:tcPr>
            <w:tcW w:w="5729" w:type="dxa"/>
            <w:noWrap w:val="0"/>
            <w:vAlign w:val="center"/>
          </w:tcPr>
          <w:p w14:paraId="3B1A1448">
            <w:pPr>
              <w:spacing w:line="348" w:lineRule="auto"/>
              <w:ind w:right="-1"/>
              <w:rPr>
                <w:rFonts w:hint="eastAsia" w:ascii="宋体"/>
                <w:szCs w:val="21"/>
                <w:highlight w:val="none"/>
              </w:rPr>
            </w:pPr>
            <w:r>
              <w:rPr>
                <w:rFonts w:hint="eastAsia" w:ascii="宋体" w:hAnsi="Times New Roman" w:cs="Times New Roman"/>
                <w:color w:val="auto"/>
                <w:szCs w:val="21"/>
                <w:highlight w:val="none"/>
                <w:lang w:val="en-US" w:eastAsia="zh-CN"/>
              </w:rPr>
              <w:t>5人，项目</w:t>
            </w:r>
            <w:r>
              <w:rPr>
                <w:rFonts w:hint="eastAsia" w:ascii="宋体" w:hAnsi="Times New Roman" w:cs="Times New Roman"/>
                <w:color w:val="auto"/>
                <w:szCs w:val="21"/>
                <w:highlight w:val="none"/>
              </w:rPr>
              <w:t>评标委员会由评审专家或评审专家和</w:t>
            </w:r>
            <w:r>
              <w:rPr>
                <w:rFonts w:hint="eastAsia" w:ascii="宋体" w:hAnsi="Times New Roman" w:cs="Times New Roman"/>
                <w:color w:val="auto"/>
                <w:szCs w:val="21"/>
                <w:highlight w:val="none"/>
                <w:lang w:eastAsia="zh-CN"/>
              </w:rPr>
              <w:t>招标人</w:t>
            </w:r>
            <w:r>
              <w:rPr>
                <w:rFonts w:hint="eastAsia" w:ascii="宋体" w:hAnsi="Times New Roman" w:cs="Times New Roman"/>
                <w:color w:val="auto"/>
                <w:szCs w:val="21"/>
                <w:highlight w:val="none"/>
              </w:rPr>
              <w:t>代表</w:t>
            </w:r>
            <w:r>
              <w:rPr>
                <w:rFonts w:hint="eastAsia" w:ascii="宋体" w:hAnsi="Times New Roman" w:cs="Times New Roman"/>
                <w:color w:val="auto"/>
                <w:szCs w:val="21"/>
                <w:highlight w:val="none"/>
                <w:lang w:eastAsia="zh-CN"/>
              </w:rPr>
              <w:t>（</w:t>
            </w:r>
            <w:r>
              <w:rPr>
                <w:rFonts w:hint="eastAsia" w:ascii="宋体" w:hAnsi="Times New Roman" w:cs="Times New Roman"/>
                <w:color w:val="auto"/>
                <w:szCs w:val="21"/>
                <w:highlight w:val="none"/>
                <w:lang w:val="en-US" w:eastAsia="zh-CN"/>
              </w:rPr>
              <w:t>如有</w:t>
            </w:r>
            <w:r>
              <w:rPr>
                <w:rFonts w:hint="eastAsia" w:ascii="宋体" w:hAnsi="Times New Roman" w:cs="Times New Roman"/>
                <w:color w:val="auto"/>
                <w:szCs w:val="21"/>
                <w:highlight w:val="none"/>
                <w:lang w:eastAsia="zh-CN"/>
              </w:rPr>
              <w:t>）</w:t>
            </w:r>
            <w:r>
              <w:rPr>
                <w:rFonts w:hint="eastAsia" w:ascii="宋体" w:hAnsi="Times New Roman" w:cs="Times New Roman"/>
                <w:color w:val="auto"/>
                <w:szCs w:val="21"/>
                <w:highlight w:val="none"/>
              </w:rPr>
              <w:t>组成</w:t>
            </w:r>
            <w:r>
              <w:rPr>
                <w:rFonts w:hint="eastAsia" w:ascii="宋体" w:hAnsi="Times New Roman" w:cs="Times New Roman"/>
                <w:color w:val="auto"/>
                <w:szCs w:val="21"/>
                <w:highlight w:val="none"/>
                <w:lang w:eastAsia="zh-CN"/>
              </w:rPr>
              <w:t>。</w:t>
            </w:r>
          </w:p>
          <w:p w14:paraId="0B7082B0">
            <w:pPr>
              <w:spacing w:line="348" w:lineRule="auto"/>
              <w:ind w:right="-1"/>
              <w:rPr>
                <w:rFonts w:hint="eastAsia" w:ascii="宋体"/>
                <w:szCs w:val="21"/>
                <w:highlight w:val="none"/>
              </w:rPr>
            </w:pPr>
            <w:r>
              <w:rPr>
                <w:rFonts w:hint="eastAsia" w:ascii="宋体"/>
                <w:szCs w:val="21"/>
                <w:highlight w:val="none"/>
              </w:rPr>
              <w:t>评标专家确定方式：专家从技术、经济等方面评标专家库中随机抽取，评标委员会主任在库选评标委员中推荐或随机抽取产生。</w:t>
            </w:r>
          </w:p>
        </w:tc>
      </w:tr>
      <w:tr w14:paraId="12F030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46025844">
            <w:pPr>
              <w:spacing w:line="348" w:lineRule="auto"/>
              <w:ind w:right="-1"/>
              <w:rPr>
                <w:rFonts w:hint="eastAsia" w:ascii="宋体"/>
                <w:szCs w:val="21"/>
                <w:highlight w:val="none"/>
              </w:rPr>
            </w:pPr>
            <w:r>
              <w:rPr>
                <w:rFonts w:hint="eastAsia" w:ascii="宋体"/>
                <w:szCs w:val="21"/>
                <w:highlight w:val="none"/>
              </w:rPr>
              <w:t>6.3</w:t>
            </w:r>
          </w:p>
        </w:tc>
        <w:tc>
          <w:tcPr>
            <w:tcW w:w="1946" w:type="dxa"/>
            <w:noWrap w:val="0"/>
            <w:vAlign w:val="center"/>
          </w:tcPr>
          <w:p w14:paraId="10CDE6BC">
            <w:pPr>
              <w:spacing w:line="348" w:lineRule="auto"/>
              <w:ind w:right="-1"/>
              <w:rPr>
                <w:rFonts w:hint="eastAsia" w:ascii="宋体"/>
                <w:szCs w:val="21"/>
                <w:highlight w:val="none"/>
              </w:rPr>
            </w:pPr>
            <w:r>
              <w:rPr>
                <w:rFonts w:hint="eastAsia" w:ascii="宋体"/>
                <w:szCs w:val="21"/>
                <w:highlight w:val="none"/>
              </w:rPr>
              <w:t>评标方法</w:t>
            </w:r>
          </w:p>
        </w:tc>
        <w:tc>
          <w:tcPr>
            <w:tcW w:w="5729" w:type="dxa"/>
            <w:noWrap w:val="0"/>
            <w:vAlign w:val="center"/>
          </w:tcPr>
          <w:p w14:paraId="5749F988">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经评审的最低投标价法</w:t>
            </w:r>
          </w:p>
          <w:p w14:paraId="46184F90">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综合评估法</w:t>
            </w:r>
            <w:r>
              <w:rPr>
                <w:rFonts w:hint="eastAsia" w:ascii="宋体"/>
                <w:bCs/>
                <w:szCs w:val="21"/>
                <w:highlight w:val="none"/>
              </w:rPr>
              <w:t>。</w:t>
            </w:r>
          </w:p>
          <w:p w14:paraId="022CE99C">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其他</w:t>
            </w:r>
          </w:p>
        </w:tc>
      </w:tr>
      <w:tr w14:paraId="508D83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jc w:val="center"/>
        </w:trPr>
        <w:tc>
          <w:tcPr>
            <w:tcW w:w="784" w:type="dxa"/>
            <w:noWrap w:val="0"/>
            <w:vAlign w:val="center"/>
          </w:tcPr>
          <w:p w14:paraId="531289DD">
            <w:pPr>
              <w:spacing w:line="348" w:lineRule="auto"/>
              <w:ind w:right="-1"/>
              <w:rPr>
                <w:rFonts w:hint="eastAsia" w:ascii="宋体"/>
                <w:szCs w:val="21"/>
                <w:highlight w:val="none"/>
              </w:rPr>
            </w:pPr>
            <w:r>
              <w:rPr>
                <w:rFonts w:hint="eastAsia" w:ascii="宋体"/>
                <w:szCs w:val="21"/>
                <w:highlight w:val="none"/>
              </w:rPr>
              <w:t xml:space="preserve">6.4 </w:t>
            </w:r>
          </w:p>
        </w:tc>
        <w:tc>
          <w:tcPr>
            <w:tcW w:w="1946" w:type="dxa"/>
            <w:noWrap w:val="0"/>
            <w:vAlign w:val="center"/>
          </w:tcPr>
          <w:p w14:paraId="7B60F19B">
            <w:pPr>
              <w:spacing w:line="348" w:lineRule="auto"/>
              <w:ind w:right="-1"/>
              <w:rPr>
                <w:rFonts w:hint="eastAsia" w:ascii="宋体"/>
                <w:szCs w:val="21"/>
                <w:highlight w:val="none"/>
              </w:rPr>
            </w:pPr>
            <w:r>
              <w:rPr>
                <w:rFonts w:hint="eastAsia" w:ascii="宋体"/>
                <w:szCs w:val="21"/>
                <w:highlight w:val="none"/>
              </w:rPr>
              <w:t>中标候选人推荐原则</w:t>
            </w:r>
          </w:p>
        </w:tc>
        <w:tc>
          <w:tcPr>
            <w:tcW w:w="5729" w:type="dxa"/>
            <w:noWrap w:val="0"/>
            <w:vAlign w:val="center"/>
          </w:tcPr>
          <w:p w14:paraId="22DFA095">
            <w:pPr>
              <w:spacing w:line="348" w:lineRule="auto"/>
              <w:ind w:right="-1"/>
              <w:rPr>
                <w:rFonts w:hint="eastAsia" w:ascii="宋体" w:eastAsia="宋体"/>
                <w:szCs w:val="21"/>
                <w:highlight w:val="none"/>
                <w:lang w:eastAsia="zh-CN"/>
              </w:rPr>
            </w:pPr>
            <w:r>
              <w:rPr>
                <w:rFonts w:hint="eastAsia" w:ascii="宋体"/>
                <w:szCs w:val="21"/>
                <w:highlight w:val="none"/>
              </w:rPr>
              <w:t>总得分最高者为第一中标候选人，次高者为第二中标候选人。如出现总得分相同的，按以下优先顺序确定中标候选人推荐次序</w:t>
            </w:r>
            <w:r>
              <w:rPr>
                <w:rFonts w:hint="eastAsia" w:ascii="宋体"/>
                <w:szCs w:val="21"/>
                <w:highlight w:val="none"/>
                <w:lang w:eastAsia="zh-CN"/>
              </w:rPr>
              <w:t>：（</w:t>
            </w:r>
            <w:r>
              <w:rPr>
                <w:rFonts w:hint="eastAsia" w:ascii="宋体"/>
                <w:szCs w:val="21"/>
                <w:highlight w:val="none"/>
                <w:lang w:val="en-US" w:eastAsia="zh-CN"/>
              </w:rPr>
              <w:t>一</w:t>
            </w:r>
            <w:r>
              <w:rPr>
                <w:rFonts w:hint="eastAsia" w:ascii="宋体"/>
                <w:szCs w:val="21"/>
                <w:highlight w:val="none"/>
                <w:lang w:eastAsia="zh-CN"/>
              </w:rPr>
              <w:t>）投标报价低者；（</w:t>
            </w:r>
            <w:r>
              <w:rPr>
                <w:rFonts w:hint="eastAsia" w:ascii="宋体"/>
                <w:szCs w:val="21"/>
                <w:highlight w:val="none"/>
                <w:lang w:val="en-US" w:eastAsia="zh-CN"/>
              </w:rPr>
              <w:t>二</w:t>
            </w:r>
            <w:r>
              <w:rPr>
                <w:rFonts w:hint="eastAsia" w:ascii="宋体"/>
                <w:szCs w:val="21"/>
                <w:highlight w:val="none"/>
                <w:lang w:eastAsia="zh-CN"/>
              </w:rPr>
              <w:t>）抽签确定</w:t>
            </w:r>
          </w:p>
        </w:tc>
      </w:tr>
      <w:tr w14:paraId="322CF7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8FC68CF">
            <w:pPr>
              <w:spacing w:line="348" w:lineRule="auto"/>
              <w:ind w:right="-1"/>
              <w:rPr>
                <w:rFonts w:hint="eastAsia" w:ascii="宋体"/>
                <w:szCs w:val="21"/>
                <w:highlight w:val="none"/>
              </w:rPr>
            </w:pPr>
            <w:r>
              <w:rPr>
                <w:rFonts w:hint="eastAsia" w:ascii="宋体"/>
                <w:szCs w:val="21"/>
                <w:highlight w:val="none"/>
              </w:rPr>
              <w:t>7.1.2</w:t>
            </w:r>
          </w:p>
        </w:tc>
        <w:tc>
          <w:tcPr>
            <w:tcW w:w="1946" w:type="dxa"/>
            <w:noWrap w:val="0"/>
            <w:vAlign w:val="center"/>
          </w:tcPr>
          <w:p w14:paraId="413912EC">
            <w:pPr>
              <w:spacing w:line="348" w:lineRule="auto"/>
              <w:ind w:right="-1"/>
              <w:rPr>
                <w:rFonts w:hint="eastAsia" w:ascii="宋体"/>
                <w:szCs w:val="21"/>
                <w:highlight w:val="none"/>
              </w:rPr>
            </w:pPr>
            <w:r>
              <w:rPr>
                <w:rFonts w:hint="eastAsia" w:ascii="宋体"/>
                <w:szCs w:val="21"/>
                <w:highlight w:val="none"/>
              </w:rPr>
              <w:t>中标候选人公示的其他媒体</w:t>
            </w:r>
          </w:p>
        </w:tc>
        <w:tc>
          <w:tcPr>
            <w:tcW w:w="5729" w:type="dxa"/>
            <w:noWrap w:val="0"/>
            <w:vAlign w:val="center"/>
          </w:tcPr>
          <w:p w14:paraId="7752B020">
            <w:pPr>
              <w:spacing w:line="348" w:lineRule="auto"/>
              <w:ind w:right="-1"/>
              <w:rPr>
                <w:rFonts w:hint="eastAsia" w:ascii="宋体"/>
                <w:szCs w:val="21"/>
                <w:highlight w:val="none"/>
              </w:rPr>
            </w:pPr>
            <w:r>
              <w:rPr>
                <w:rFonts w:hint="eastAsia" w:ascii="宋体"/>
                <w:szCs w:val="21"/>
                <w:highlight w:val="none"/>
              </w:rPr>
              <w:t>本条款增加以下规定：评标结束后3日内，评标结果在</w:t>
            </w:r>
            <w:r>
              <w:rPr>
                <w:rFonts w:hint="eastAsia" w:ascii="宋体"/>
                <w:szCs w:val="21"/>
                <w:highlight w:val="none"/>
                <w:lang w:eastAsia="zh-CN"/>
              </w:rPr>
              <w:t>台州市阳光采购平台</w:t>
            </w:r>
            <w:r>
              <w:rPr>
                <w:rFonts w:hint="eastAsia" w:ascii="宋体" w:hAnsi="Times New Roman" w:eastAsia="宋体" w:cs="Times New Roman"/>
                <w:szCs w:val="21"/>
                <w:highlight w:val="none"/>
                <w:lang w:eastAsia="zh-CN"/>
              </w:rPr>
              <w:t>、台州市公共资源交易网、台州市产权交易网（</w:t>
            </w:r>
            <w:r>
              <w:rPr>
                <w:rFonts w:hint="eastAsia" w:ascii="宋体"/>
                <w:szCs w:val="21"/>
                <w:highlight w:val="none"/>
              </w:rPr>
              <w:t>公示。</w:t>
            </w:r>
          </w:p>
        </w:tc>
      </w:tr>
      <w:tr w14:paraId="0EDC19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66196907">
            <w:pPr>
              <w:spacing w:line="348" w:lineRule="auto"/>
              <w:ind w:right="-1"/>
              <w:rPr>
                <w:rFonts w:hint="eastAsia" w:ascii="宋体"/>
                <w:szCs w:val="21"/>
                <w:highlight w:val="none"/>
              </w:rPr>
            </w:pPr>
            <w:r>
              <w:rPr>
                <w:rFonts w:hint="eastAsia" w:ascii="宋体"/>
                <w:szCs w:val="21"/>
                <w:highlight w:val="none"/>
              </w:rPr>
              <w:t>7.2.1</w:t>
            </w:r>
          </w:p>
        </w:tc>
        <w:tc>
          <w:tcPr>
            <w:tcW w:w="1946" w:type="dxa"/>
            <w:noWrap w:val="0"/>
            <w:vAlign w:val="center"/>
          </w:tcPr>
          <w:p w14:paraId="158B0119">
            <w:pPr>
              <w:spacing w:line="348" w:lineRule="auto"/>
              <w:ind w:right="-1"/>
              <w:rPr>
                <w:rFonts w:hint="eastAsia" w:ascii="宋体"/>
                <w:szCs w:val="21"/>
                <w:highlight w:val="none"/>
              </w:rPr>
            </w:pPr>
            <w:r>
              <w:rPr>
                <w:rFonts w:hint="eastAsia" w:ascii="宋体"/>
                <w:szCs w:val="21"/>
                <w:highlight w:val="none"/>
              </w:rPr>
              <w:t>中标人确定</w:t>
            </w:r>
          </w:p>
        </w:tc>
        <w:tc>
          <w:tcPr>
            <w:tcW w:w="5729" w:type="dxa"/>
            <w:noWrap w:val="0"/>
            <w:vAlign w:val="center"/>
          </w:tcPr>
          <w:p w14:paraId="0E84E5F2">
            <w:pPr>
              <w:spacing w:line="348" w:lineRule="auto"/>
              <w:ind w:right="-1"/>
              <w:rPr>
                <w:rFonts w:hint="eastAsia" w:ascii="宋体"/>
                <w:szCs w:val="21"/>
                <w:highlight w:val="none"/>
              </w:rPr>
            </w:pPr>
            <w:r>
              <w:rPr>
                <w:rFonts w:hint="eastAsia" w:ascii="宋体"/>
                <w:szCs w:val="21"/>
                <w:highlight w:val="none"/>
              </w:rPr>
              <w:t>□评标委员会直接确定中标人，中标人数量：  /  人</w:t>
            </w:r>
          </w:p>
          <w:p w14:paraId="736E3C18">
            <w:pPr>
              <w:spacing w:line="348" w:lineRule="auto"/>
              <w:ind w:right="-1"/>
              <w:rPr>
                <w:rFonts w:hint="eastAsia" w:ascii="宋体"/>
                <w:szCs w:val="21"/>
                <w:highlight w:val="none"/>
              </w:rPr>
            </w:pPr>
            <w:r>
              <w:rPr>
                <w:rFonts w:hint="eastAsia" w:ascii="宋体"/>
                <w:szCs w:val="21"/>
                <w:highlight w:val="none"/>
                <w:lang w:eastAsia="zh-CN"/>
              </w:rPr>
              <w:t>☑</w:t>
            </w:r>
            <w:r>
              <w:rPr>
                <w:rFonts w:hint="eastAsia" w:ascii="宋体"/>
                <w:szCs w:val="21"/>
                <w:highlight w:val="none"/>
              </w:rPr>
              <w:t>招标人确定中标人，中标人数量1人。</w:t>
            </w:r>
          </w:p>
        </w:tc>
      </w:tr>
      <w:tr w14:paraId="6CA0FF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1" w:hRule="atLeast"/>
          <w:jc w:val="center"/>
        </w:trPr>
        <w:tc>
          <w:tcPr>
            <w:tcW w:w="784" w:type="dxa"/>
            <w:noWrap w:val="0"/>
            <w:vAlign w:val="center"/>
          </w:tcPr>
          <w:p w14:paraId="3404A2C6">
            <w:pPr>
              <w:spacing w:line="348" w:lineRule="auto"/>
              <w:ind w:right="-1"/>
              <w:rPr>
                <w:rFonts w:hint="eastAsia" w:ascii="宋体"/>
                <w:szCs w:val="21"/>
                <w:highlight w:val="none"/>
              </w:rPr>
            </w:pPr>
            <w:r>
              <w:rPr>
                <w:rFonts w:hint="eastAsia" w:ascii="宋体"/>
                <w:szCs w:val="21"/>
                <w:highlight w:val="none"/>
              </w:rPr>
              <w:t>7.2.2</w:t>
            </w:r>
          </w:p>
        </w:tc>
        <w:tc>
          <w:tcPr>
            <w:tcW w:w="1946" w:type="dxa"/>
            <w:noWrap w:val="0"/>
            <w:vAlign w:val="center"/>
          </w:tcPr>
          <w:p w14:paraId="0F8448AF">
            <w:pPr>
              <w:spacing w:line="348" w:lineRule="auto"/>
              <w:ind w:right="-1"/>
              <w:rPr>
                <w:rFonts w:hint="eastAsia" w:ascii="宋体"/>
                <w:szCs w:val="21"/>
                <w:highlight w:val="none"/>
              </w:rPr>
            </w:pPr>
            <w:r>
              <w:rPr>
                <w:rFonts w:hint="eastAsia" w:ascii="宋体"/>
                <w:szCs w:val="21"/>
                <w:highlight w:val="none"/>
              </w:rPr>
              <w:t>中标原则</w:t>
            </w:r>
          </w:p>
        </w:tc>
        <w:tc>
          <w:tcPr>
            <w:tcW w:w="5729" w:type="dxa"/>
            <w:noWrap w:val="0"/>
            <w:vAlign w:val="center"/>
          </w:tcPr>
          <w:p w14:paraId="6AB30C62">
            <w:pPr>
              <w:widowControl/>
              <w:spacing w:line="400" w:lineRule="exact"/>
              <w:jc w:val="left"/>
              <w:rPr>
                <w:rFonts w:hint="eastAsia" w:ascii="宋体"/>
                <w:szCs w:val="21"/>
                <w:highlight w:val="none"/>
              </w:rPr>
            </w:pPr>
            <w:r>
              <w:rPr>
                <w:rFonts w:hint="eastAsia" w:ascii="宋体"/>
                <w:szCs w:val="21"/>
                <w:highlight w:val="none"/>
              </w:rPr>
              <w:t>由招标人确定1名中标人</w:t>
            </w:r>
            <w:r>
              <w:rPr>
                <w:rFonts w:hint="eastAsia"/>
                <w:highlight w:val="none"/>
              </w:rPr>
              <w:t>。</w:t>
            </w:r>
          </w:p>
        </w:tc>
      </w:tr>
      <w:tr w14:paraId="1AE12B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00DCCC98">
            <w:pPr>
              <w:spacing w:line="348" w:lineRule="auto"/>
              <w:ind w:right="-1"/>
              <w:rPr>
                <w:rFonts w:hint="eastAsia" w:ascii="宋体"/>
                <w:szCs w:val="21"/>
                <w:highlight w:val="none"/>
              </w:rPr>
            </w:pPr>
            <w:r>
              <w:rPr>
                <w:rFonts w:hint="eastAsia" w:ascii="宋体"/>
                <w:szCs w:val="21"/>
                <w:highlight w:val="none"/>
              </w:rPr>
              <w:t>8.1.1</w:t>
            </w:r>
          </w:p>
        </w:tc>
        <w:tc>
          <w:tcPr>
            <w:tcW w:w="1946" w:type="dxa"/>
            <w:noWrap w:val="0"/>
            <w:vAlign w:val="center"/>
          </w:tcPr>
          <w:p w14:paraId="12C072EC">
            <w:pPr>
              <w:spacing w:line="348" w:lineRule="auto"/>
              <w:ind w:right="-1"/>
              <w:rPr>
                <w:rFonts w:hint="eastAsia" w:ascii="宋体"/>
                <w:szCs w:val="21"/>
                <w:highlight w:val="none"/>
              </w:rPr>
            </w:pPr>
            <w:r>
              <w:rPr>
                <w:rFonts w:hint="eastAsia" w:ascii="宋体"/>
                <w:szCs w:val="21"/>
                <w:highlight w:val="none"/>
              </w:rPr>
              <w:t>履约保证金金额和形式</w:t>
            </w:r>
          </w:p>
        </w:tc>
        <w:tc>
          <w:tcPr>
            <w:tcW w:w="5729" w:type="dxa"/>
            <w:noWrap w:val="0"/>
            <w:vAlign w:val="center"/>
          </w:tcPr>
          <w:p w14:paraId="11AE79B8">
            <w:pPr>
              <w:spacing w:line="348" w:lineRule="auto"/>
              <w:ind w:right="-1"/>
              <w:rPr>
                <w:rFonts w:hint="eastAsia" w:ascii="宋体"/>
                <w:szCs w:val="21"/>
                <w:highlight w:val="none"/>
              </w:rPr>
            </w:pPr>
            <w:r>
              <w:rPr>
                <w:rFonts w:hint="eastAsia" w:ascii="宋体"/>
                <w:szCs w:val="21"/>
                <w:highlight w:val="none"/>
              </w:rPr>
              <w:t>履约保证金金额：</w:t>
            </w:r>
            <w:r>
              <w:rPr>
                <w:rFonts w:hint="eastAsia" w:ascii="宋体"/>
                <w:szCs w:val="21"/>
                <w:highlight w:val="none"/>
                <w:lang w:val="en-US" w:eastAsia="zh-CN"/>
              </w:rPr>
              <w:t>中标人</w:t>
            </w:r>
            <w:r>
              <w:rPr>
                <w:rFonts w:hint="eastAsia" w:ascii="宋体"/>
                <w:szCs w:val="21"/>
                <w:highlight w:val="none"/>
              </w:rPr>
              <w:t>在合同签订前向</w:t>
            </w:r>
            <w:r>
              <w:rPr>
                <w:rFonts w:hint="eastAsia" w:ascii="宋体"/>
                <w:szCs w:val="21"/>
                <w:highlight w:val="none"/>
                <w:lang w:val="en-US" w:eastAsia="zh-CN"/>
              </w:rPr>
              <w:t>招标</w:t>
            </w:r>
            <w:r>
              <w:rPr>
                <w:rFonts w:hint="eastAsia" w:ascii="宋体"/>
                <w:szCs w:val="21"/>
                <w:highlight w:val="none"/>
              </w:rPr>
              <w:t>人交纳中标价</w:t>
            </w:r>
            <w:r>
              <w:rPr>
                <w:rFonts w:hint="eastAsia" w:ascii="宋体"/>
                <w:szCs w:val="21"/>
                <w:highlight w:val="none"/>
                <w:lang w:val="en-US" w:eastAsia="zh-CN"/>
              </w:rPr>
              <w:t>2</w:t>
            </w:r>
            <w:r>
              <w:rPr>
                <w:rFonts w:hint="eastAsia" w:ascii="宋体"/>
                <w:szCs w:val="21"/>
                <w:highlight w:val="none"/>
              </w:rPr>
              <w:t>%的</w:t>
            </w:r>
            <w:r>
              <w:rPr>
                <w:rFonts w:hint="eastAsia" w:asciiTheme="minorEastAsia" w:hAnsiTheme="minorEastAsia" w:eastAsiaTheme="minorEastAsia" w:cstheme="minorEastAsia"/>
                <w:sz w:val="21"/>
                <w:szCs w:val="21"/>
                <w:highlight w:val="none"/>
                <w:lang w:val="en-US" w:eastAsia="zh-CN"/>
              </w:rPr>
              <w:t>见索即付形式履约保函</w:t>
            </w:r>
            <w:r>
              <w:rPr>
                <w:rFonts w:hint="eastAsia" w:ascii="宋体"/>
                <w:szCs w:val="21"/>
                <w:highlight w:val="none"/>
              </w:rPr>
              <w:t>，</w:t>
            </w:r>
            <w:r>
              <w:rPr>
                <w:rFonts w:hint="eastAsia" w:ascii="宋体"/>
                <w:szCs w:val="21"/>
                <w:highlight w:val="none"/>
                <w:lang w:val="en-US" w:eastAsia="zh-CN"/>
              </w:rPr>
              <w:t>保函</w:t>
            </w:r>
            <w:r>
              <w:rPr>
                <w:rFonts w:hint="eastAsia" w:ascii="宋体"/>
                <w:szCs w:val="21"/>
                <w:highlight w:val="none"/>
              </w:rPr>
              <w:t>有效期为</w:t>
            </w:r>
            <w:r>
              <w:rPr>
                <w:rFonts w:hint="eastAsia" w:ascii="宋体"/>
                <w:szCs w:val="21"/>
                <w:highlight w:val="none"/>
                <w:lang w:val="en-US" w:eastAsia="zh-CN"/>
              </w:rPr>
              <w:t>24个月</w:t>
            </w:r>
            <w:r>
              <w:rPr>
                <w:rFonts w:hint="eastAsia" w:ascii="宋体"/>
                <w:szCs w:val="21"/>
                <w:highlight w:val="none"/>
              </w:rPr>
              <w:t>。</w:t>
            </w:r>
            <w:r>
              <w:rPr>
                <w:rFonts w:hint="eastAsia" w:ascii="宋体"/>
                <w:szCs w:val="21"/>
                <w:highlight w:val="none"/>
                <w:lang w:val="en-US" w:eastAsia="zh-CN"/>
              </w:rPr>
              <w:t>中标人</w:t>
            </w:r>
            <w:r>
              <w:rPr>
                <w:rFonts w:hint="eastAsia" w:ascii="宋体"/>
                <w:szCs w:val="21"/>
                <w:highlight w:val="none"/>
              </w:rPr>
              <w:t>应保证履约担保在验收前持续有效。</w:t>
            </w:r>
          </w:p>
          <w:p w14:paraId="4D788221">
            <w:pPr>
              <w:spacing w:line="348" w:lineRule="auto"/>
              <w:ind w:right="-1"/>
              <w:rPr>
                <w:rFonts w:hint="eastAsia" w:ascii="宋体" w:eastAsia="宋体"/>
                <w:szCs w:val="21"/>
                <w:highlight w:val="none"/>
                <w:lang w:val="en-US" w:eastAsia="zh-CN"/>
              </w:rPr>
            </w:pPr>
            <w:r>
              <w:rPr>
                <w:rFonts w:hint="eastAsia" w:ascii="宋体"/>
                <w:szCs w:val="21"/>
                <w:highlight w:val="none"/>
              </w:rPr>
              <w:t>履约保证金形式：</w:t>
            </w:r>
            <w:r>
              <w:rPr>
                <w:rFonts w:hint="eastAsia" w:ascii="宋体"/>
                <w:szCs w:val="21"/>
                <w:highlight w:val="none"/>
                <w:lang w:val="en-US" w:eastAsia="zh-CN"/>
              </w:rPr>
              <w:t>保函</w:t>
            </w:r>
          </w:p>
        </w:tc>
      </w:tr>
      <w:tr w14:paraId="6DF89E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784" w:type="dxa"/>
            <w:noWrap w:val="0"/>
            <w:vAlign w:val="center"/>
          </w:tcPr>
          <w:p w14:paraId="51089D47">
            <w:pPr>
              <w:spacing w:line="348" w:lineRule="auto"/>
              <w:ind w:right="-1"/>
              <w:rPr>
                <w:rFonts w:hint="eastAsia" w:ascii="宋体"/>
                <w:szCs w:val="21"/>
                <w:highlight w:val="none"/>
              </w:rPr>
            </w:pPr>
            <w:r>
              <w:rPr>
                <w:rFonts w:hint="eastAsia" w:ascii="宋体"/>
                <w:szCs w:val="21"/>
                <w:highlight w:val="none"/>
              </w:rPr>
              <w:t>10</w:t>
            </w:r>
          </w:p>
        </w:tc>
        <w:tc>
          <w:tcPr>
            <w:tcW w:w="1946" w:type="dxa"/>
            <w:noWrap w:val="0"/>
            <w:vAlign w:val="center"/>
          </w:tcPr>
          <w:p w14:paraId="5816094B">
            <w:pPr>
              <w:spacing w:line="348" w:lineRule="auto"/>
              <w:ind w:right="-1"/>
              <w:rPr>
                <w:rFonts w:hint="eastAsia" w:ascii="宋体"/>
                <w:szCs w:val="21"/>
                <w:highlight w:val="none"/>
              </w:rPr>
            </w:pPr>
            <w:r>
              <w:rPr>
                <w:rFonts w:hint="eastAsia" w:ascii="宋体"/>
                <w:szCs w:val="21"/>
                <w:highlight w:val="none"/>
              </w:rPr>
              <w:t>需要补充的其他内容</w:t>
            </w:r>
          </w:p>
        </w:tc>
        <w:tc>
          <w:tcPr>
            <w:tcW w:w="5729" w:type="dxa"/>
            <w:noWrap w:val="0"/>
            <w:vAlign w:val="center"/>
          </w:tcPr>
          <w:p w14:paraId="77AECACC">
            <w:pPr>
              <w:spacing w:line="348" w:lineRule="auto"/>
              <w:ind w:right="-1"/>
              <w:rPr>
                <w:rFonts w:hint="eastAsia" w:ascii="宋体"/>
                <w:szCs w:val="21"/>
                <w:highlight w:val="none"/>
              </w:rPr>
            </w:pPr>
            <w:r>
              <w:rPr>
                <w:rFonts w:hint="eastAsia" w:ascii="宋体"/>
                <w:szCs w:val="21"/>
                <w:highlight w:val="none"/>
              </w:rPr>
              <w:t>（1）如发现招标文件及其评标办法中存在含糊不清、相互矛盾、多种含义以及歧视性不公正条款或违法违规等内容时，请在投标截止日十天前同时向招标人、招标代理机构书面反映，逾期不得再对招标文件的条款提出质疑。</w:t>
            </w:r>
          </w:p>
          <w:p w14:paraId="62E087CF">
            <w:pPr>
              <w:spacing w:line="348" w:lineRule="auto"/>
              <w:ind w:right="-1"/>
              <w:rPr>
                <w:highlight w:val="none"/>
              </w:rPr>
            </w:pPr>
            <w:r>
              <w:rPr>
                <w:rFonts w:hint="eastAsia" w:ascii="宋体"/>
                <w:szCs w:val="21"/>
                <w:highlight w:val="none"/>
              </w:rPr>
              <w:t>（</w:t>
            </w:r>
            <w:r>
              <w:rPr>
                <w:rFonts w:ascii="宋体"/>
                <w:szCs w:val="21"/>
                <w:highlight w:val="none"/>
              </w:rPr>
              <w:t>2</w:t>
            </w:r>
            <w:r>
              <w:rPr>
                <w:rFonts w:hint="eastAsia" w:ascii="宋体"/>
                <w:szCs w:val="21"/>
                <w:highlight w:val="none"/>
              </w:rPr>
              <w:t>）投标人须知正文内容如与本前附表不一致的，以本前附表为准。</w:t>
            </w:r>
          </w:p>
        </w:tc>
      </w:tr>
    </w:tbl>
    <w:p w14:paraId="1709FD51">
      <w:pPr>
        <w:spacing w:line="348" w:lineRule="auto"/>
        <w:ind w:right="-1" w:firstLine="480" w:firstLineChars="200"/>
        <w:rPr>
          <w:rFonts w:hint="eastAsia" w:ascii="宋体"/>
          <w:sz w:val="24"/>
          <w:highlight w:val="none"/>
        </w:rPr>
        <w:sectPr>
          <w:footerReference r:id="rId8" w:type="first"/>
          <w:footerReference r:id="rId7" w:type="default"/>
          <w:type w:val="nextColumn"/>
          <w:pgSz w:w="11907" w:h="16840"/>
          <w:pgMar w:top="1440" w:right="1080" w:bottom="1440" w:left="1080" w:header="680" w:footer="567" w:gutter="0"/>
          <w:pgNumType w:fmt="decimal"/>
          <w:cols w:space="720" w:num="1"/>
          <w:titlePg/>
          <w:docGrid w:linePitch="326" w:charSpace="-3415"/>
        </w:sectPr>
      </w:pPr>
    </w:p>
    <w:bookmarkEnd w:id="26"/>
    <w:p w14:paraId="4FCC54D7">
      <w:pPr>
        <w:pStyle w:val="105"/>
        <w:rPr>
          <w:rFonts w:hint="eastAsia"/>
          <w:highlight w:val="none"/>
        </w:rPr>
      </w:pPr>
      <w:bookmarkStart w:id="35" w:name="_Toc32278"/>
      <w:bookmarkStart w:id="36" w:name="_Toc73950783"/>
      <w:bookmarkStart w:id="37" w:name="_Toc332471278"/>
      <w:bookmarkStart w:id="38" w:name="_Toc356995025"/>
      <w:bookmarkStart w:id="39" w:name="_Toc73951754"/>
      <w:bookmarkStart w:id="40" w:name="_Toc73894415"/>
      <w:r>
        <w:rPr>
          <w:rFonts w:hint="eastAsia"/>
          <w:highlight w:val="none"/>
        </w:rPr>
        <w:t xml:space="preserve"> </w:t>
      </w:r>
    </w:p>
    <w:p w14:paraId="465B1F6A">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1.总则</w:t>
      </w:r>
    </w:p>
    <w:p w14:paraId="2DFFE08A">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1.1  项目概况</w:t>
      </w:r>
    </w:p>
    <w:p w14:paraId="5A3FCE9E">
      <w:pPr>
        <w:spacing w:line="348" w:lineRule="auto"/>
        <w:ind w:right="-1" w:firstLine="420" w:firstLineChars="200"/>
        <w:rPr>
          <w:rFonts w:hint="eastAsia" w:ascii="宋体"/>
          <w:szCs w:val="21"/>
          <w:highlight w:val="none"/>
        </w:rPr>
      </w:pPr>
      <w:r>
        <w:rPr>
          <w:rFonts w:hint="eastAsia" w:ascii="宋体"/>
          <w:szCs w:val="21"/>
          <w:highlight w:val="none"/>
        </w:rPr>
        <w:t>1.1.1  根据有关规定，本招标项目已具备招标条件，现对本项目进行招标。</w:t>
      </w:r>
    </w:p>
    <w:p w14:paraId="575212D9">
      <w:pPr>
        <w:spacing w:line="348" w:lineRule="auto"/>
        <w:ind w:right="-1" w:firstLine="420" w:firstLineChars="200"/>
        <w:rPr>
          <w:rFonts w:hint="eastAsia" w:ascii="宋体"/>
          <w:szCs w:val="21"/>
          <w:highlight w:val="none"/>
        </w:rPr>
      </w:pPr>
      <w:r>
        <w:rPr>
          <w:rFonts w:hint="eastAsia" w:ascii="宋体"/>
          <w:szCs w:val="21"/>
          <w:highlight w:val="none"/>
        </w:rPr>
        <w:t>1.1.2  招标人：招标人单位名称及联系方式见投标人须知前附表。</w:t>
      </w:r>
    </w:p>
    <w:p w14:paraId="6709A2EA">
      <w:pPr>
        <w:spacing w:line="348" w:lineRule="auto"/>
        <w:ind w:right="-1" w:firstLine="420" w:firstLineChars="200"/>
        <w:rPr>
          <w:rFonts w:hint="eastAsia" w:ascii="宋体"/>
          <w:szCs w:val="21"/>
          <w:highlight w:val="none"/>
        </w:rPr>
      </w:pPr>
      <w:r>
        <w:rPr>
          <w:rFonts w:hint="eastAsia" w:ascii="宋体"/>
          <w:szCs w:val="21"/>
          <w:highlight w:val="none"/>
        </w:rPr>
        <w:t>1.1.3  项目名称：项目名称见投标人须知前附表。</w:t>
      </w:r>
    </w:p>
    <w:p w14:paraId="057026C2">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1.2  资金来源和落实情况</w:t>
      </w:r>
    </w:p>
    <w:p w14:paraId="241BE112">
      <w:pPr>
        <w:spacing w:line="348" w:lineRule="auto"/>
        <w:ind w:right="-1" w:firstLine="420" w:firstLineChars="200"/>
        <w:rPr>
          <w:rFonts w:hint="eastAsia" w:ascii="宋体"/>
          <w:szCs w:val="21"/>
          <w:highlight w:val="none"/>
        </w:rPr>
      </w:pPr>
      <w:r>
        <w:rPr>
          <w:rFonts w:hint="eastAsia" w:ascii="宋体"/>
          <w:szCs w:val="21"/>
          <w:highlight w:val="none"/>
        </w:rPr>
        <w:t>本项目资金已落实，资金来源见投标人须知前附表。</w:t>
      </w:r>
    </w:p>
    <w:p w14:paraId="6CB9A1E2">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1.3  招标范围</w:t>
      </w:r>
    </w:p>
    <w:p w14:paraId="6FDC344D">
      <w:pPr>
        <w:spacing w:line="348" w:lineRule="auto"/>
        <w:ind w:right="-1" w:firstLine="420" w:firstLineChars="200"/>
        <w:rPr>
          <w:rFonts w:hint="eastAsia" w:ascii="宋体"/>
          <w:szCs w:val="21"/>
          <w:highlight w:val="none"/>
        </w:rPr>
      </w:pPr>
      <w:r>
        <w:rPr>
          <w:rFonts w:hint="eastAsia" w:ascii="宋体"/>
          <w:szCs w:val="21"/>
          <w:highlight w:val="none"/>
        </w:rPr>
        <w:t>本项目招标范围：见投标人须知前附表。</w:t>
      </w:r>
    </w:p>
    <w:p w14:paraId="7B2DE952">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1.4  标段划分</w:t>
      </w:r>
    </w:p>
    <w:p w14:paraId="252580B9">
      <w:pPr>
        <w:spacing w:line="348" w:lineRule="auto"/>
        <w:ind w:right="-1" w:firstLine="420" w:firstLineChars="200"/>
        <w:rPr>
          <w:rFonts w:hint="eastAsia" w:ascii="宋体"/>
          <w:szCs w:val="21"/>
          <w:highlight w:val="none"/>
        </w:rPr>
      </w:pPr>
      <w:r>
        <w:rPr>
          <w:rFonts w:hint="eastAsia" w:ascii="宋体"/>
          <w:szCs w:val="21"/>
          <w:highlight w:val="none"/>
        </w:rPr>
        <w:t>本项目标段划分情况见投标人须知前附表。</w:t>
      </w:r>
    </w:p>
    <w:p w14:paraId="414BE788">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1.5  招标方式</w:t>
      </w:r>
    </w:p>
    <w:p w14:paraId="50298864">
      <w:pPr>
        <w:spacing w:line="348" w:lineRule="auto"/>
        <w:ind w:right="-1" w:firstLine="420" w:firstLineChars="200"/>
        <w:rPr>
          <w:rFonts w:hint="eastAsia" w:ascii="宋体"/>
          <w:szCs w:val="21"/>
          <w:highlight w:val="none"/>
        </w:rPr>
      </w:pPr>
      <w:r>
        <w:rPr>
          <w:rFonts w:hint="eastAsia" w:ascii="宋体"/>
          <w:szCs w:val="21"/>
          <w:highlight w:val="none"/>
        </w:rPr>
        <w:t>1.5.1   招标方式见投标人须知前附表。</w:t>
      </w:r>
    </w:p>
    <w:p w14:paraId="3937FD7C">
      <w:pPr>
        <w:spacing w:line="348" w:lineRule="auto"/>
        <w:ind w:right="-1" w:firstLine="420" w:firstLineChars="200"/>
        <w:rPr>
          <w:rFonts w:hint="eastAsia" w:ascii="宋体"/>
          <w:szCs w:val="21"/>
          <w:highlight w:val="none"/>
        </w:rPr>
      </w:pPr>
      <w:r>
        <w:rPr>
          <w:rFonts w:hint="eastAsia" w:ascii="宋体"/>
          <w:szCs w:val="21"/>
          <w:highlight w:val="none"/>
        </w:rPr>
        <w:t>1.5.2  公开招标是指招标人以招标公告的方式邀请不特定的法人或者其他组织投标。</w:t>
      </w:r>
    </w:p>
    <w:p w14:paraId="2AAE63D3">
      <w:pPr>
        <w:spacing w:line="348" w:lineRule="auto"/>
        <w:ind w:right="-1" w:firstLine="420" w:firstLineChars="200"/>
        <w:rPr>
          <w:rFonts w:hint="eastAsia" w:ascii="宋体"/>
          <w:szCs w:val="21"/>
          <w:highlight w:val="none"/>
        </w:rPr>
      </w:pPr>
      <w:r>
        <w:rPr>
          <w:rFonts w:hint="eastAsia" w:ascii="宋体"/>
          <w:szCs w:val="21"/>
          <w:highlight w:val="none"/>
        </w:rPr>
        <w:t>1.5.3  邀请招标是指招标人以投标邀请书的方式邀请特定的法人或者其他组织投标。</w:t>
      </w:r>
    </w:p>
    <w:p w14:paraId="14D64FD7">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1.6  招标的组织形式</w:t>
      </w:r>
    </w:p>
    <w:p w14:paraId="23CB1D8C">
      <w:pPr>
        <w:spacing w:line="348" w:lineRule="auto"/>
        <w:ind w:right="-1" w:firstLine="420" w:firstLineChars="200"/>
        <w:rPr>
          <w:rFonts w:hint="eastAsia" w:ascii="宋体"/>
          <w:szCs w:val="21"/>
          <w:highlight w:val="none"/>
        </w:rPr>
      </w:pPr>
      <w:r>
        <w:rPr>
          <w:rFonts w:hint="eastAsia" w:ascii="宋体"/>
          <w:szCs w:val="21"/>
          <w:highlight w:val="none"/>
        </w:rPr>
        <w:t>本项目由招标人自行组织/委托招标代理机构采用代理招标的方式进行，招标的组织形式、招标代理机构名称及联系方式见投标人须知前附表。</w:t>
      </w:r>
    </w:p>
    <w:p w14:paraId="56EE625C">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1.7  资格审查</w:t>
      </w:r>
    </w:p>
    <w:p w14:paraId="6A67A84B">
      <w:pPr>
        <w:spacing w:line="348" w:lineRule="auto"/>
        <w:ind w:right="-1" w:firstLine="420" w:firstLineChars="200"/>
        <w:rPr>
          <w:rFonts w:hint="eastAsia" w:ascii="宋体"/>
          <w:szCs w:val="21"/>
          <w:highlight w:val="none"/>
        </w:rPr>
      </w:pPr>
      <w:r>
        <w:rPr>
          <w:rFonts w:hint="eastAsia" w:ascii="宋体"/>
          <w:szCs w:val="21"/>
          <w:highlight w:val="none"/>
        </w:rPr>
        <w:t>1.7.1</w:t>
      </w:r>
      <w:r>
        <w:rPr>
          <w:rFonts w:hint="eastAsia" w:ascii="宋体"/>
          <w:szCs w:val="21"/>
          <w:highlight w:val="none"/>
          <w:lang w:val="en-US" w:eastAsia="zh-CN"/>
        </w:rPr>
        <w:t xml:space="preserve">  </w:t>
      </w:r>
      <w:r>
        <w:rPr>
          <w:rFonts w:hint="eastAsia" w:ascii="宋体"/>
          <w:szCs w:val="21"/>
          <w:highlight w:val="none"/>
        </w:rPr>
        <w:t>本招标项目资格审查方式见投标人须知前附表。</w:t>
      </w:r>
    </w:p>
    <w:p w14:paraId="169D0127">
      <w:pPr>
        <w:spacing w:line="348" w:lineRule="auto"/>
        <w:ind w:right="-1" w:firstLine="420" w:firstLineChars="200"/>
        <w:rPr>
          <w:rFonts w:hint="eastAsia" w:ascii="宋体"/>
          <w:szCs w:val="21"/>
          <w:highlight w:val="none"/>
        </w:rPr>
      </w:pPr>
      <w:r>
        <w:rPr>
          <w:rFonts w:hint="eastAsia" w:ascii="宋体"/>
          <w:szCs w:val="21"/>
          <w:highlight w:val="none"/>
        </w:rPr>
        <w:t>1.7.2  资格预审是指在投标前对投标人进行的资格审查。采用资格预审方式的，资格条件已经在招标文件发出前的“资格预审文件”中做出规定。</w:t>
      </w:r>
    </w:p>
    <w:p w14:paraId="4907CCD1">
      <w:pPr>
        <w:spacing w:line="348" w:lineRule="auto"/>
        <w:ind w:right="-1" w:firstLine="420" w:firstLineChars="200"/>
        <w:rPr>
          <w:rFonts w:hint="eastAsia" w:ascii="宋体"/>
          <w:szCs w:val="21"/>
          <w:highlight w:val="none"/>
        </w:rPr>
      </w:pPr>
      <w:r>
        <w:rPr>
          <w:rFonts w:hint="eastAsia" w:ascii="宋体"/>
          <w:szCs w:val="21"/>
          <w:highlight w:val="none"/>
        </w:rPr>
        <w:t>1.7.3  资格后审是指在开标后由评标委员会根据招标文件的规定对投标人进行的资格审查。采用资格后审方式的，投标人应当具备的资格条件见投标人须知前附表。</w:t>
      </w:r>
    </w:p>
    <w:p w14:paraId="510D733A">
      <w:pPr>
        <w:spacing w:line="348" w:lineRule="auto"/>
        <w:ind w:right="-1" w:firstLine="420" w:firstLineChars="200"/>
        <w:rPr>
          <w:rFonts w:hint="eastAsia" w:ascii="宋体"/>
          <w:szCs w:val="21"/>
          <w:highlight w:val="none"/>
        </w:rPr>
      </w:pPr>
      <w:r>
        <w:rPr>
          <w:rFonts w:hint="eastAsia" w:ascii="宋体"/>
          <w:szCs w:val="21"/>
          <w:highlight w:val="none"/>
        </w:rPr>
        <w:t>1.7.4  采用资格后审的，招标人必须在招标文件中详细规定资格审查标准和方法。</w:t>
      </w:r>
    </w:p>
    <w:p w14:paraId="15A28781">
      <w:pPr>
        <w:spacing w:line="348" w:lineRule="auto"/>
        <w:ind w:right="-1" w:firstLine="420" w:firstLineChars="200"/>
        <w:rPr>
          <w:rFonts w:hint="eastAsia" w:ascii="宋体"/>
          <w:szCs w:val="21"/>
          <w:highlight w:val="none"/>
        </w:rPr>
      </w:pPr>
      <w:r>
        <w:rPr>
          <w:rFonts w:hint="eastAsia" w:ascii="宋体"/>
          <w:szCs w:val="21"/>
          <w:highlight w:val="none"/>
        </w:rPr>
        <w:t>1.7.5  资格后审一般包括下列内容：</w:t>
      </w:r>
    </w:p>
    <w:p w14:paraId="6849538F">
      <w:pPr>
        <w:spacing w:line="348" w:lineRule="auto"/>
        <w:ind w:right="-1"/>
        <w:rPr>
          <w:rFonts w:hint="eastAsia" w:ascii="宋体"/>
          <w:szCs w:val="21"/>
          <w:highlight w:val="none"/>
        </w:rPr>
      </w:pPr>
      <w:r>
        <w:rPr>
          <w:rFonts w:hint="eastAsia" w:ascii="宋体"/>
          <w:szCs w:val="21"/>
          <w:highlight w:val="none"/>
        </w:rPr>
        <w:t>（1）资格要求；</w:t>
      </w:r>
    </w:p>
    <w:p w14:paraId="3489F6B6">
      <w:pPr>
        <w:spacing w:line="348" w:lineRule="auto"/>
        <w:ind w:right="-1"/>
        <w:rPr>
          <w:rFonts w:hint="eastAsia" w:ascii="宋体"/>
          <w:szCs w:val="21"/>
          <w:highlight w:val="none"/>
        </w:rPr>
      </w:pPr>
      <w:r>
        <w:rPr>
          <w:rFonts w:hint="eastAsia" w:ascii="宋体"/>
          <w:szCs w:val="21"/>
          <w:highlight w:val="none"/>
        </w:rPr>
        <w:t>（2）其他业绩要求；</w:t>
      </w:r>
    </w:p>
    <w:p w14:paraId="784D42F2">
      <w:pPr>
        <w:spacing w:line="348" w:lineRule="auto"/>
        <w:ind w:right="-1"/>
        <w:rPr>
          <w:rFonts w:hint="eastAsia" w:ascii="宋体"/>
          <w:szCs w:val="21"/>
          <w:highlight w:val="none"/>
        </w:rPr>
      </w:pPr>
      <w:r>
        <w:rPr>
          <w:rFonts w:hint="eastAsia" w:ascii="宋体"/>
          <w:szCs w:val="21"/>
          <w:highlight w:val="none"/>
        </w:rPr>
        <w:t>（3）审查标准和方法。</w:t>
      </w:r>
    </w:p>
    <w:p w14:paraId="658CE44F">
      <w:pPr>
        <w:spacing w:line="348" w:lineRule="auto"/>
        <w:ind w:right="-1" w:firstLine="420" w:firstLineChars="200"/>
        <w:rPr>
          <w:rFonts w:hint="eastAsia" w:ascii="宋体"/>
          <w:szCs w:val="21"/>
          <w:highlight w:val="none"/>
        </w:rPr>
      </w:pPr>
      <w:r>
        <w:rPr>
          <w:rFonts w:hint="eastAsia" w:ascii="宋体"/>
          <w:szCs w:val="21"/>
          <w:highlight w:val="none"/>
        </w:rPr>
        <w:t>1.7.6  资格后审不合格的投标人，评标委员会应当否决其投标。</w:t>
      </w:r>
    </w:p>
    <w:p w14:paraId="12020B2A">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1.8  投标人不得存在的情形</w:t>
      </w:r>
    </w:p>
    <w:p w14:paraId="67B5C9EF">
      <w:pPr>
        <w:spacing w:line="348" w:lineRule="auto"/>
        <w:ind w:right="-1" w:firstLine="420" w:firstLineChars="200"/>
        <w:rPr>
          <w:rFonts w:hint="eastAsia" w:ascii="宋体"/>
          <w:szCs w:val="21"/>
          <w:highlight w:val="none"/>
        </w:rPr>
      </w:pPr>
      <w:r>
        <w:rPr>
          <w:rFonts w:hint="eastAsia" w:ascii="宋体"/>
          <w:szCs w:val="21"/>
          <w:highlight w:val="none"/>
        </w:rPr>
        <w:t>1.8.1  投标人不得存在下列情形之一：</w:t>
      </w:r>
    </w:p>
    <w:p w14:paraId="135055CF">
      <w:pPr>
        <w:spacing w:line="348" w:lineRule="auto"/>
        <w:ind w:right="-1"/>
        <w:rPr>
          <w:rFonts w:hint="eastAsia" w:ascii="宋体"/>
          <w:szCs w:val="21"/>
          <w:highlight w:val="none"/>
        </w:rPr>
      </w:pPr>
      <w:r>
        <w:rPr>
          <w:rFonts w:hint="eastAsia" w:ascii="宋体"/>
          <w:szCs w:val="21"/>
          <w:highlight w:val="none"/>
        </w:rPr>
        <w:t xml:space="preserve">（1）被责令停业的； </w:t>
      </w:r>
    </w:p>
    <w:p w14:paraId="0EC8831A">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2</w:t>
      </w:r>
      <w:r>
        <w:rPr>
          <w:rFonts w:hint="eastAsia" w:ascii="宋体"/>
          <w:szCs w:val="21"/>
          <w:highlight w:val="none"/>
        </w:rPr>
        <w:t xml:space="preserve">）被暂停或者取消投标资格的； </w:t>
      </w:r>
    </w:p>
    <w:p w14:paraId="52289390">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3</w:t>
      </w:r>
      <w:r>
        <w:rPr>
          <w:rFonts w:hint="eastAsia" w:ascii="宋体"/>
          <w:szCs w:val="21"/>
          <w:highlight w:val="none"/>
        </w:rPr>
        <w:t>）财产被接管或者冻结的；</w:t>
      </w:r>
    </w:p>
    <w:p w14:paraId="032D864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4</w:t>
      </w:r>
      <w:r>
        <w:rPr>
          <w:rFonts w:hint="eastAsia" w:ascii="宋体"/>
          <w:szCs w:val="21"/>
          <w:highlight w:val="none"/>
        </w:rPr>
        <w:t>）在最近三年内有骗取中标、严重违约、重大工程质量或者安全问题的；</w:t>
      </w:r>
    </w:p>
    <w:p w14:paraId="6C2EA69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5</w:t>
      </w:r>
      <w:r>
        <w:rPr>
          <w:rFonts w:hint="eastAsia" w:ascii="宋体"/>
          <w:szCs w:val="21"/>
          <w:highlight w:val="none"/>
        </w:rPr>
        <w:t>）法律法规规定的其他情形；</w:t>
      </w:r>
    </w:p>
    <w:p w14:paraId="0BE838B3">
      <w:pPr>
        <w:spacing w:line="348" w:lineRule="auto"/>
        <w:ind w:right="-1"/>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6</w:t>
      </w:r>
      <w:r>
        <w:rPr>
          <w:rFonts w:hint="eastAsia" w:ascii="宋体"/>
          <w:szCs w:val="21"/>
          <w:highlight w:val="none"/>
        </w:rPr>
        <w:t>）招标文件规定的其他情形：见投标人须知前附表。</w:t>
      </w:r>
    </w:p>
    <w:p w14:paraId="488106F9">
      <w:pPr>
        <w:spacing w:line="348" w:lineRule="auto"/>
        <w:ind w:right="-1" w:firstLine="420" w:firstLineChars="200"/>
        <w:rPr>
          <w:rFonts w:hint="eastAsia" w:ascii="宋体"/>
          <w:szCs w:val="21"/>
          <w:highlight w:val="none"/>
        </w:rPr>
      </w:pPr>
      <w:r>
        <w:rPr>
          <w:rFonts w:hint="eastAsia" w:ascii="宋体"/>
          <w:szCs w:val="21"/>
          <w:highlight w:val="none"/>
        </w:rPr>
        <w:t>1.8.2  单位负责人为同一人或者存在控股、管理关系的不同单位，不得同时参加本项目中同一标段投标或者未划分标段的同一招标项目投标。</w:t>
      </w:r>
    </w:p>
    <w:p w14:paraId="3891A2C0">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1.9合格的货物和服务</w:t>
      </w:r>
    </w:p>
    <w:p w14:paraId="3E0B3520">
      <w:pPr>
        <w:spacing w:line="348" w:lineRule="auto"/>
        <w:ind w:right="-1" w:firstLine="420" w:firstLineChars="200"/>
        <w:rPr>
          <w:rFonts w:hint="eastAsia" w:ascii="宋体"/>
          <w:szCs w:val="21"/>
          <w:highlight w:val="none"/>
        </w:rPr>
      </w:pPr>
      <w:r>
        <w:rPr>
          <w:rFonts w:hint="eastAsia" w:ascii="宋体"/>
          <w:szCs w:val="21"/>
          <w:highlight w:val="none"/>
        </w:rPr>
        <w:t>1.9.1  投标人提供的所有货物及其有关服务的原产地，均应当来自中国或者是与中国有正常贸易往来的国家或者地区。招标人的支付也仅限于这些货物和服务。</w:t>
      </w:r>
    </w:p>
    <w:p w14:paraId="7C932E22">
      <w:pPr>
        <w:spacing w:line="348" w:lineRule="auto"/>
        <w:ind w:right="-1" w:firstLine="420" w:firstLineChars="200"/>
        <w:rPr>
          <w:rFonts w:hint="eastAsia" w:ascii="宋体"/>
          <w:szCs w:val="21"/>
          <w:highlight w:val="none"/>
        </w:rPr>
      </w:pPr>
      <w:r>
        <w:rPr>
          <w:rFonts w:hint="eastAsia" w:ascii="宋体"/>
          <w:szCs w:val="21"/>
          <w:highlight w:val="none"/>
        </w:rPr>
        <w:t>1.9.2  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14:paraId="0196F65A">
      <w:pPr>
        <w:spacing w:line="348" w:lineRule="auto"/>
        <w:ind w:right="-1" w:firstLine="420" w:firstLineChars="200"/>
        <w:rPr>
          <w:rFonts w:hint="eastAsia" w:ascii="宋体"/>
          <w:szCs w:val="21"/>
          <w:highlight w:val="none"/>
        </w:rPr>
      </w:pPr>
      <w:r>
        <w:rPr>
          <w:rFonts w:hint="eastAsia" w:ascii="宋体"/>
          <w:szCs w:val="21"/>
          <w:highlight w:val="none"/>
        </w:rPr>
        <w:t>1.9.3  投标人提供的所有货物及其有关服务应当符合国家规定的资格条件。</w:t>
      </w:r>
    </w:p>
    <w:p w14:paraId="3506A506">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1.10  投标费用</w:t>
      </w:r>
    </w:p>
    <w:p w14:paraId="610B0E75">
      <w:pPr>
        <w:spacing w:line="348" w:lineRule="auto"/>
        <w:ind w:right="-1" w:firstLine="420" w:firstLineChars="200"/>
        <w:rPr>
          <w:rFonts w:hint="eastAsia" w:ascii="宋体"/>
          <w:szCs w:val="21"/>
          <w:highlight w:val="none"/>
        </w:rPr>
      </w:pPr>
      <w:r>
        <w:rPr>
          <w:rFonts w:hint="eastAsia" w:ascii="宋体"/>
          <w:szCs w:val="21"/>
          <w:highlight w:val="none"/>
        </w:rPr>
        <w:t>不论结果如何，投标人自行承担所有准备和参与投标有关的费用。</w:t>
      </w:r>
    </w:p>
    <w:p w14:paraId="570EF215">
      <w:pPr>
        <w:autoSpaceDE w:val="0"/>
        <w:autoSpaceDN w:val="0"/>
        <w:spacing w:line="288" w:lineRule="auto"/>
        <w:jc w:val="left"/>
        <w:rPr>
          <w:rFonts w:hint="eastAsia" w:ascii="宋体" w:cs="宋体"/>
          <w:b/>
          <w:szCs w:val="21"/>
          <w:highlight w:val="none"/>
        </w:rPr>
      </w:pPr>
      <w:r>
        <w:rPr>
          <w:rFonts w:hint="eastAsia" w:ascii="宋体" w:cs="宋体"/>
          <w:b/>
          <w:szCs w:val="21"/>
          <w:highlight w:val="none"/>
        </w:rPr>
        <w:t>1.11  保密</w:t>
      </w:r>
    </w:p>
    <w:p w14:paraId="2652B44B">
      <w:pPr>
        <w:spacing w:line="348" w:lineRule="auto"/>
        <w:ind w:right="-1" w:firstLine="420" w:firstLineChars="200"/>
        <w:rPr>
          <w:rFonts w:hint="eastAsia" w:ascii="宋体"/>
          <w:szCs w:val="21"/>
          <w:highlight w:val="none"/>
        </w:rPr>
      </w:pPr>
      <w:r>
        <w:rPr>
          <w:rFonts w:hint="eastAsia" w:ascii="宋体"/>
          <w:szCs w:val="21"/>
          <w:highlight w:val="none"/>
        </w:rPr>
        <w:t>参与招标投标活动的各方应当对招标文件和投标文件中的商业和技术等秘密保密，违者应当对由此造成的后果承担法律责任。</w:t>
      </w:r>
    </w:p>
    <w:p w14:paraId="67B3B65A">
      <w:pPr>
        <w:spacing w:line="348" w:lineRule="auto"/>
        <w:ind w:right="-1"/>
        <w:rPr>
          <w:rFonts w:hint="eastAsia" w:ascii="宋体"/>
          <w:szCs w:val="21"/>
          <w:highlight w:val="none"/>
        </w:rPr>
      </w:pPr>
      <w:r>
        <w:rPr>
          <w:rFonts w:hint="eastAsia" w:ascii="宋体" w:cs="宋体"/>
          <w:b/>
          <w:szCs w:val="21"/>
          <w:highlight w:val="none"/>
        </w:rPr>
        <w:t>2.招标文件</w:t>
      </w:r>
      <w:r>
        <w:rPr>
          <w:rFonts w:hint="eastAsia" w:ascii="宋体"/>
          <w:szCs w:val="21"/>
          <w:highlight w:val="none"/>
        </w:rPr>
        <w:t xml:space="preserve"> </w:t>
      </w:r>
    </w:p>
    <w:p w14:paraId="16F60370">
      <w:pPr>
        <w:spacing w:line="348" w:lineRule="auto"/>
        <w:ind w:right="-1"/>
        <w:rPr>
          <w:rFonts w:hint="eastAsia" w:ascii="宋体" w:cs="宋体"/>
          <w:b/>
          <w:szCs w:val="21"/>
          <w:highlight w:val="none"/>
        </w:rPr>
      </w:pPr>
      <w:r>
        <w:rPr>
          <w:rFonts w:hint="eastAsia" w:ascii="宋体" w:cs="宋体"/>
          <w:b/>
          <w:szCs w:val="21"/>
          <w:highlight w:val="none"/>
        </w:rPr>
        <w:t>2.1  招标文件的组成</w:t>
      </w:r>
    </w:p>
    <w:p w14:paraId="7E6F58BB">
      <w:pPr>
        <w:spacing w:line="348" w:lineRule="auto"/>
        <w:ind w:right="-1" w:firstLine="420" w:firstLineChars="200"/>
        <w:rPr>
          <w:rFonts w:hint="eastAsia" w:ascii="宋体"/>
          <w:szCs w:val="21"/>
          <w:highlight w:val="none"/>
        </w:rPr>
      </w:pPr>
      <w:r>
        <w:rPr>
          <w:rFonts w:hint="eastAsia" w:ascii="宋体"/>
          <w:szCs w:val="21"/>
          <w:highlight w:val="none"/>
        </w:rPr>
        <w:t>2.1.1  招标文件一般由以下部分组成：</w:t>
      </w:r>
    </w:p>
    <w:p w14:paraId="197DDBF1">
      <w:pPr>
        <w:spacing w:line="348" w:lineRule="auto"/>
        <w:ind w:right="-1"/>
        <w:rPr>
          <w:rFonts w:hint="eastAsia" w:ascii="宋体"/>
          <w:szCs w:val="21"/>
          <w:highlight w:val="none"/>
        </w:rPr>
      </w:pPr>
      <w:r>
        <w:rPr>
          <w:rFonts w:hint="eastAsia" w:ascii="宋体"/>
          <w:szCs w:val="21"/>
          <w:highlight w:val="none"/>
        </w:rPr>
        <w:t>第一章 招标公告/投标邀请书</w:t>
      </w:r>
    </w:p>
    <w:p w14:paraId="0ECF43FA">
      <w:pPr>
        <w:spacing w:line="348" w:lineRule="auto"/>
        <w:ind w:right="-1"/>
        <w:rPr>
          <w:rFonts w:hint="eastAsia" w:ascii="宋体"/>
          <w:szCs w:val="21"/>
          <w:highlight w:val="none"/>
        </w:rPr>
      </w:pPr>
      <w:r>
        <w:rPr>
          <w:rFonts w:hint="eastAsia" w:ascii="宋体"/>
          <w:szCs w:val="21"/>
          <w:highlight w:val="none"/>
        </w:rPr>
        <w:t>第二章 投标人须知</w:t>
      </w:r>
    </w:p>
    <w:p w14:paraId="15BAEF3D">
      <w:pPr>
        <w:spacing w:line="348" w:lineRule="auto"/>
        <w:ind w:right="-1"/>
        <w:rPr>
          <w:rFonts w:hint="eastAsia" w:ascii="宋体"/>
          <w:szCs w:val="21"/>
          <w:highlight w:val="none"/>
        </w:rPr>
      </w:pPr>
      <w:r>
        <w:rPr>
          <w:rFonts w:hint="eastAsia" w:ascii="宋体"/>
          <w:szCs w:val="21"/>
          <w:highlight w:val="none"/>
        </w:rPr>
        <w:t>第三章 评标办法</w:t>
      </w:r>
    </w:p>
    <w:p w14:paraId="08F92352">
      <w:pPr>
        <w:spacing w:line="348" w:lineRule="auto"/>
        <w:ind w:right="-1"/>
        <w:rPr>
          <w:rFonts w:hint="eastAsia" w:ascii="宋体"/>
          <w:szCs w:val="21"/>
          <w:highlight w:val="none"/>
        </w:rPr>
      </w:pPr>
      <w:r>
        <w:rPr>
          <w:rFonts w:hint="eastAsia" w:ascii="宋体"/>
          <w:szCs w:val="21"/>
          <w:highlight w:val="none"/>
        </w:rPr>
        <w:t>第四章 合同</w:t>
      </w:r>
      <w:r>
        <w:rPr>
          <w:rFonts w:hint="eastAsia" w:ascii="宋体"/>
          <w:szCs w:val="21"/>
          <w:highlight w:val="none"/>
          <w:lang w:val="en-US" w:eastAsia="zh-CN"/>
        </w:rPr>
        <w:t>主要</w:t>
      </w:r>
      <w:r>
        <w:rPr>
          <w:rFonts w:hint="eastAsia" w:ascii="宋体"/>
          <w:szCs w:val="21"/>
          <w:highlight w:val="none"/>
        </w:rPr>
        <w:t>条款</w:t>
      </w:r>
    </w:p>
    <w:p w14:paraId="607F028F">
      <w:pPr>
        <w:spacing w:line="348" w:lineRule="auto"/>
        <w:ind w:right="-1"/>
        <w:rPr>
          <w:rFonts w:hint="eastAsia" w:ascii="宋体"/>
          <w:szCs w:val="21"/>
          <w:highlight w:val="none"/>
        </w:rPr>
      </w:pPr>
      <w:r>
        <w:rPr>
          <w:rFonts w:hint="eastAsia" w:ascii="宋体"/>
          <w:szCs w:val="21"/>
          <w:highlight w:val="none"/>
        </w:rPr>
        <w:t>第五章 项目需求</w:t>
      </w:r>
    </w:p>
    <w:p w14:paraId="449311B9">
      <w:pPr>
        <w:spacing w:line="348" w:lineRule="auto"/>
        <w:ind w:right="-1"/>
        <w:rPr>
          <w:rFonts w:hint="eastAsia" w:ascii="宋体"/>
          <w:szCs w:val="21"/>
          <w:highlight w:val="none"/>
        </w:rPr>
      </w:pPr>
      <w:r>
        <w:rPr>
          <w:rFonts w:hint="eastAsia" w:ascii="宋体"/>
          <w:szCs w:val="21"/>
          <w:highlight w:val="none"/>
        </w:rPr>
        <w:t>第六章 投标文件格式</w:t>
      </w:r>
    </w:p>
    <w:p w14:paraId="39F35DBC">
      <w:pPr>
        <w:spacing w:line="348" w:lineRule="auto"/>
        <w:ind w:right="-1"/>
        <w:rPr>
          <w:rFonts w:hint="eastAsia" w:ascii="宋体"/>
          <w:szCs w:val="21"/>
          <w:highlight w:val="none"/>
        </w:rPr>
      </w:pPr>
      <w:r>
        <w:rPr>
          <w:rFonts w:hint="eastAsia" w:ascii="宋体"/>
          <w:szCs w:val="21"/>
          <w:highlight w:val="none"/>
        </w:rPr>
        <w:t>招标人另有规定的，见投标人须知前附表</w:t>
      </w:r>
    </w:p>
    <w:p w14:paraId="6FCB1B57">
      <w:pPr>
        <w:spacing w:line="348" w:lineRule="auto"/>
        <w:ind w:right="-1" w:firstLine="420" w:firstLineChars="200"/>
        <w:rPr>
          <w:rFonts w:hint="eastAsia" w:ascii="宋体"/>
          <w:szCs w:val="21"/>
          <w:highlight w:val="none"/>
        </w:rPr>
      </w:pPr>
      <w:r>
        <w:rPr>
          <w:rFonts w:hint="eastAsia" w:ascii="宋体"/>
          <w:szCs w:val="21"/>
          <w:highlight w:val="none"/>
        </w:rPr>
        <w:t>2.1.2  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14:paraId="4BB46797">
      <w:pPr>
        <w:spacing w:line="348" w:lineRule="auto"/>
        <w:ind w:right="-1" w:firstLine="420" w:firstLineChars="200"/>
        <w:rPr>
          <w:rFonts w:hint="eastAsia" w:ascii="宋体"/>
          <w:szCs w:val="21"/>
          <w:highlight w:val="none"/>
        </w:rPr>
      </w:pPr>
      <w:r>
        <w:rPr>
          <w:rFonts w:hint="eastAsia" w:ascii="宋体"/>
          <w:szCs w:val="21"/>
          <w:highlight w:val="none"/>
        </w:rPr>
        <w:t>2.1.3  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14:paraId="0B973038">
      <w:pPr>
        <w:spacing w:line="348" w:lineRule="auto"/>
        <w:ind w:right="-1" w:firstLine="420" w:firstLineChars="200"/>
        <w:rPr>
          <w:rFonts w:hint="eastAsia" w:ascii="宋体"/>
          <w:szCs w:val="21"/>
          <w:highlight w:val="none"/>
        </w:rPr>
      </w:pPr>
      <w:r>
        <w:rPr>
          <w:rFonts w:hint="eastAsia" w:ascii="宋体"/>
          <w:szCs w:val="21"/>
          <w:highlight w:val="none"/>
        </w:rPr>
        <w:t>2.1.4  招标人可要求以某一单项报价核定是否低于成本，具体要求见投标人须知前附表。</w:t>
      </w:r>
    </w:p>
    <w:p w14:paraId="1A78E6E9">
      <w:pPr>
        <w:spacing w:line="348" w:lineRule="auto"/>
        <w:ind w:right="-1"/>
        <w:rPr>
          <w:rFonts w:hint="eastAsia" w:ascii="宋体" w:cs="宋体"/>
          <w:b/>
          <w:szCs w:val="21"/>
          <w:highlight w:val="none"/>
        </w:rPr>
      </w:pPr>
      <w:r>
        <w:rPr>
          <w:rFonts w:hint="eastAsia" w:ascii="宋体" w:cs="宋体"/>
          <w:b/>
          <w:szCs w:val="21"/>
          <w:highlight w:val="none"/>
        </w:rPr>
        <w:t>2.2  踏勘现场</w:t>
      </w:r>
    </w:p>
    <w:p w14:paraId="6C41BD28">
      <w:pPr>
        <w:spacing w:line="348" w:lineRule="auto"/>
        <w:ind w:right="-1" w:firstLine="420" w:firstLineChars="200"/>
        <w:rPr>
          <w:rFonts w:hint="eastAsia" w:ascii="宋体"/>
          <w:szCs w:val="21"/>
          <w:highlight w:val="none"/>
        </w:rPr>
      </w:pPr>
      <w:r>
        <w:rPr>
          <w:rFonts w:hint="eastAsia" w:ascii="宋体"/>
          <w:szCs w:val="21"/>
          <w:highlight w:val="none"/>
        </w:rPr>
        <w:t xml:space="preserve">2.2.1  投标人须知前附表规定组织踏勘现场的，招标人按照投标人须知前附表规定的时间、地点组织投标人踏勘项目现场。 </w:t>
      </w:r>
    </w:p>
    <w:p w14:paraId="7F487200">
      <w:pPr>
        <w:spacing w:line="348" w:lineRule="auto"/>
        <w:ind w:right="-1" w:firstLine="420" w:firstLineChars="200"/>
        <w:rPr>
          <w:rFonts w:hint="eastAsia" w:ascii="宋体"/>
          <w:szCs w:val="21"/>
          <w:highlight w:val="none"/>
        </w:rPr>
      </w:pPr>
      <w:r>
        <w:rPr>
          <w:rFonts w:hint="eastAsia" w:ascii="宋体"/>
          <w:szCs w:val="21"/>
          <w:highlight w:val="none"/>
        </w:rPr>
        <w:t>2.2.2  投标人踏勘现场发生的费用自理。</w:t>
      </w:r>
    </w:p>
    <w:p w14:paraId="634D9B6A">
      <w:pPr>
        <w:spacing w:line="348" w:lineRule="auto"/>
        <w:ind w:right="-1" w:firstLine="420" w:firstLineChars="200"/>
        <w:rPr>
          <w:rFonts w:hint="eastAsia" w:ascii="宋体"/>
          <w:szCs w:val="21"/>
          <w:highlight w:val="none"/>
        </w:rPr>
      </w:pPr>
      <w:r>
        <w:rPr>
          <w:rFonts w:hint="eastAsia" w:ascii="宋体"/>
          <w:szCs w:val="21"/>
          <w:highlight w:val="none"/>
        </w:rPr>
        <w:t>2.2.3  除招标人的原因外，投标人自行负责在踏勘现场中所发生的人员伤亡和财产损失。</w:t>
      </w:r>
    </w:p>
    <w:p w14:paraId="115293E4">
      <w:pPr>
        <w:spacing w:line="348" w:lineRule="auto"/>
        <w:ind w:right="-1" w:firstLine="420" w:firstLineChars="200"/>
        <w:rPr>
          <w:rFonts w:hint="eastAsia" w:ascii="宋体"/>
          <w:szCs w:val="21"/>
          <w:highlight w:val="none"/>
        </w:rPr>
      </w:pPr>
      <w:r>
        <w:rPr>
          <w:rFonts w:hint="eastAsia" w:ascii="宋体"/>
          <w:szCs w:val="21"/>
          <w:highlight w:val="none"/>
        </w:rPr>
        <w:t>2.2.4  招标人在踏勘现场中介绍的项目现场和相关的周边环境情况，供投标人在编制投标文件时参考，招标人不对投标人据此作出的判断和决策负责。</w:t>
      </w:r>
    </w:p>
    <w:p w14:paraId="55E8266C">
      <w:pPr>
        <w:spacing w:line="348" w:lineRule="auto"/>
        <w:ind w:right="-1"/>
        <w:rPr>
          <w:rFonts w:hint="eastAsia" w:ascii="宋体" w:cs="宋体"/>
          <w:b/>
          <w:szCs w:val="21"/>
          <w:highlight w:val="none"/>
        </w:rPr>
      </w:pPr>
      <w:r>
        <w:rPr>
          <w:rFonts w:hint="eastAsia" w:ascii="宋体" w:cs="宋体"/>
          <w:b/>
          <w:szCs w:val="21"/>
          <w:highlight w:val="none"/>
        </w:rPr>
        <w:t>2.3  投标预备会</w:t>
      </w:r>
    </w:p>
    <w:p w14:paraId="775617D0">
      <w:pPr>
        <w:spacing w:line="348" w:lineRule="auto"/>
        <w:ind w:right="-1" w:firstLine="420" w:firstLineChars="200"/>
        <w:rPr>
          <w:rFonts w:hint="eastAsia" w:ascii="宋体"/>
          <w:szCs w:val="21"/>
          <w:highlight w:val="none"/>
        </w:rPr>
      </w:pPr>
      <w:r>
        <w:rPr>
          <w:rFonts w:hint="eastAsia" w:ascii="宋体"/>
          <w:szCs w:val="21"/>
          <w:highlight w:val="none"/>
        </w:rPr>
        <w:t>投标人须知前附表规定召开投标预备会的，招标人按照投标人须知前附表规定的时间和地点召开投标预备会，澄清投标人提出的问题。</w:t>
      </w:r>
    </w:p>
    <w:p w14:paraId="45A07A05">
      <w:pPr>
        <w:spacing w:line="348" w:lineRule="auto"/>
        <w:ind w:right="-1"/>
        <w:rPr>
          <w:rFonts w:hint="eastAsia" w:ascii="宋体" w:cs="宋体"/>
          <w:b/>
          <w:szCs w:val="21"/>
          <w:highlight w:val="none"/>
        </w:rPr>
      </w:pPr>
      <w:r>
        <w:rPr>
          <w:rFonts w:hint="eastAsia" w:ascii="宋体" w:cs="宋体"/>
          <w:b/>
          <w:szCs w:val="21"/>
          <w:highlight w:val="none"/>
        </w:rPr>
        <w:t>2.4  招标文件的澄清和修改</w:t>
      </w:r>
    </w:p>
    <w:p w14:paraId="489230DE">
      <w:pPr>
        <w:spacing w:line="348" w:lineRule="auto"/>
        <w:ind w:right="-1" w:firstLine="420" w:firstLineChars="200"/>
        <w:rPr>
          <w:rFonts w:hint="eastAsia" w:ascii="宋体"/>
          <w:szCs w:val="21"/>
          <w:highlight w:val="none"/>
        </w:rPr>
      </w:pPr>
      <w:r>
        <w:rPr>
          <w:rFonts w:hint="eastAsia" w:ascii="宋体"/>
          <w:szCs w:val="21"/>
          <w:highlight w:val="none"/>
        </w:rPr>
        <w:t>2.4.1  投标人对招标文件有疑问的，应当按照投标人须知前附表规定的时间和方式，要求招标人对招标文件进行澄清。</w:t>
      </w:r>
    </w:p>
    <w:p w14:paraId="19D8F22B">
      <w:pPr>
        <w:spacing w:line="348" w:lineRule="auto"/>
        <w:ind w:right="-1" w:firstLine="420" w:firstLineChars="200"/>
        <w:rPr>
          <w:rFonts w:hint="eastAsia" w:ascii="宋体"/>
          <w:szCs w:val="21"/>
          <w:highlight w:val="none"/>
        </w:rPr>
      </w:pPr>
      <w:r>
        <w:rPr>
          <w:rFonts w:hint="eastAsia" w:ascii="宋体"/>
          <w:szCs w:val="21"/>
          <w:highlight w:val="none"/>
        </w:rPr>
        <w:t>2.4.2  招标人应当按照投标人须知前附表规定的时间和方式，将澄清或者修改内容发给所有购买招标文件的投标人，但不指明问题的来源。</w:t>
      </w:r>
    </w:p>
    <w:p w14:paraId="72075728">
      <w:pPr>
        <w:spacing w:line="348" w:lineRule="auto"/>
        <w:ind w:right="-1" w:firstLine="420" w:firstLineChars="200"/>
        <w:rPr>
          <w:rFonts w:hint="eastAsia" w:ascii="宋体"/>
          <w:szCs w:val="21"/>
          <w:highlight w:val="none"/>
        </w:rPr>
      </w:pPr>
      <w:r>
        <w:rPr>
          <w:rFonts w:hint="eastAsia" w:ascii="宋体"/>
          <w:szCs w:val="21"/>
          <w:highlight w:val="none"/>
        </w:rPr>
        <w:t>2.4.3  如澄清或者修改的内容可能影响投标文件编制的，应当在递交投标文件截止时间至少15日前发出，不足15日的，招标人应当相应顺延投标截止时间。</w:t>
      </w:r>
    </w:p>
    <w:p w14:paraId="18A6C3E5">
      <w:pPr>
        <w:spacing w:line="348" w:lineRule="auto"/>
        <w:ind w:right="-1" w:firstLine="420" w:firstLineChars="200"/>
        <w:rPr>
          <w:rFonts w:hint="eastAsia" w:ascii="宋体"/>
          <w:szCs w:val="21"/>
          <w:highlight w:val="none"/>
        </w:rPr>
      </w:pPr>
      <w:r>
        <w:rPr>
          <w:rFonts w:hint="eastAsia" w:ascii="宋体"/>
          <w:szCs w:val="21"/>
          <w:highlight w:val="none"/>
        </w:rPr>
        <w:t>2.4.4  投标人收到澄清或者修改后，应当按照投标人须知前附表规定的时间和方式通知招标人，确认已收到该澄清或者修改。</w:t>
      </w:r>
    </w:p>
    <w:p w14:paraId="381C41B0">
      <w:pPr>
        <w:spacing w:line="348" w:lineRule="auto"/>
        <w:ind w:right="-1" w:firstLine="420" w:firstLineChars="200"/>
        <w:rPr>
          <w:rFonts w:hint="eastAsia" w:ascii="宋体"/>
          <w:szCs w:val="21"/>
          <w:highlight w:val="none"/>
        </w:rPr>
      </w:pPr>
      <w:r>
        <w:rPr>
          <w:rFonts w:hint="eastAsia" w:ascii="宋体"/>
          <w:szCs w:val="21"/>
          <w:highlight w:val="none"/>
        </w:rPr>
        <w:t>2.4.5  所有关于招标文件的澄清和修改均作为招标文件的补充部分。当招标文件、招标文件的澄清或者修改等在同一内容的表述上不一致时，以最后发出的书面文件为准。</w:t>
      </w:r>
    </w:p>
    <w:p w14:paraId="7F16548C">
      <w:pPr>
        <w:spacing w:line="348" w:lineRule="auto"/>
        <w:ind w:right="-1"/>
        <w:rPr>
          <w:rFonts w:hint="eastAsia" w:ascii="宋体" w:cs="宋体"/>
          <w:b/>
          <w:szCs w:val="21"/>
          <w:highlight w:val="none"/>
        </w:rPr>
      </w:pPr>
      <w:r>
        <w:rPr>
          <w:rFonts w:hint="eastAsia" w:ascii="宋体" w:cs="宋体"/>
          <w:b/>
          <w:szCs w:val="21"/>
          <w:highlight w:val="none"/>
        </w:rPr>
        <w:t>3.投标文件</w:t>
      </w:r>
    </w:p>
    <w:p w14:paraId="6C540CBE">
      <w:pPr>
        <w:spacing w:line="348" w:lineRule="auto"/>
        <w:ind w:right="-1"/>
        <w:rPr>
          <w:rFonts w:hint="eastAsia" w:ascii="宋体" w:cs="宋体"/>
          <w:b/>
          <w:szCs w:val="21"/>
          <w:highlight w:val="none"/>
        </w:rPr>
      </w:pPr>
      <w:r>
        <w:rPr>
          <w:rFonts w:hint="eastAsia" w:ascii="宋体" w:cs="宋体"/>
          <w:b/>
          <w:szCs w:val="21"/>
          <w:highlight w:val="none"/>
        </w:rPr>
        <w:t>3.1  投标文件的组成</w:t>
      </w:r>
    </w:p>
    <w:p w14:paraId="525A0CC4">
      <w:pPr>
        <w:spacing w:line="348" w:lineRule="auto"/>
        <w:ind w:right="-1" w:firstLine="420" w:firstLineChars="200"/>
        <w:rPr>
          <w:rFonts w:hint="eastAsia" w:ascii="宋体"/>
          <w:szCs w:val="21"/>
          <w:highlight w:val="none"/>
        </w:rPr>
      </w:pPr>
      <w:r>
        <w:rPr>
          <w:rFonts w:hint="eastAsia" w:ascii="宋体"/>
          <w:szCs w:val="21"/>
          <w:highlight w:val="none"/>
        </w:rPr>
        <w:t>投标人应当按照投标人须知前附表的要求制作并递交投标文件。投标文件组成见投标人须知前附表。</w:t>
      </w:r>
    </w:p>
    <w:p w14:paraId="745FD3D6">
      <w:pPr>
        <w:spacing w:line="348" w:lineRule="auto"/>
        <w:ind w:right="-1"/>
        <w:rPr>
          <w:rFonts w:hint="eastAsia" w:ascii="宋体" w:cs="宋体"/>
          <w:b/>
          <w:szCs w:val="21"/>
          <w:highlight w:val="none"/>
        </w:rPr>
      </w:pPr>
      <w:r>
        <w:rPr>
          <w:rFonts w:hint="eastAsia" w:ascii="宋体" w:cs="宋体"/>
          <w:b/>
          <w:szCs w:val="21"/>
          <w:highlight w:val="none"/>
        </w:rPr>
        <w:t>3.2  投标文件的编制</w:t>
      </w:r>
    </w:p>
    <w:p w14:paraId="29CFDF05">
      <w:pPr>
        <w:spacing w:line="348" w:lineRule="auto"/>
        <w:ind w:right="-1" w:firstLine="420" w:firstLineChars="200"/>
        <w:rPr>
          <w:rFonts w:hint="eastAsia" w:ascii="宋体"/>
          <w:szCs w:val="21"/>
          <w:highlight w:val="none"/>
        </w:rPr>
      </w:pPr>
      <w:r>
        <w:rPr>
          <w:rFonts w:hint="eastAsia" w:ascii="宋体"/>
          <w:szCs w:val="21"/>
          <w:highlight w:val="none"/>
        </w:rPr>
        <w:t>3.2.1  投标人应当按照招标文件的要求编制投标文件，投标文件应当对招标文件提出的实质性要求和条件作出响应。</w:t>
      </w:r>
    </w:p>
    <w:p w14:paraId="48AF85ED">
      <w:pPr>
        <w:spacing w:line="348" w:lineRule="auto"/>
        <w:ind w:right="-1" w:firstLine="420" w:firstLineChars="200"/>
        <w:rPr>
          <w:rFonts w:hint="eastAsia" w:ascii="宋体"/>
          <w:szCs w:val="21"/>
          <w:highlight w:val="none"/>
        </w:rPr>
      </w:pPr>
      <w:r>
        <w:rPr>
          <w:rFonts w:hint="eastAsia" w:ascii="宋体"/>
          <w:szCs w:val="21"/>
          <w:highlight w:val="none"/>
        </w:rPr>
        <w:t>3.2.2  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应答和编写的具体要求见投标人须知前附表。</w:t>
      </w:r>
    </w:p>
    <w:p w14:paraId="7201FF8F">
      <w:pPr>
        <w:spacing w:line="348" w:lineRule="auto"/>
        <w:ind w:right="-1" w:firstLine="420" w:firstLineChars="200"/>
        <w:rPr>
          <w:rFonts w:hint="eastAsia" w:ascii="宋体"/>
          <w:szCs w:val="21"/>
          <w:highlight w:val="none"/>
        </w:rPr>
      </w:pPr>
      <w:r>
        <w:rPr>
          <w:rFonts w:hint="eastAsia" w:ascii="宋体"/>
          <w:szCs w:val="21"/>
          <w:highlight w:val="none"/>
        </w:rPr>
        <w:t>3.2.3  投标人递交的投标文件以及投标人与招标人就有关投标的所有往来函电均应当使用中文。投标人递交的证明文件和文献可以使用另一种语言，但相应内容应当译成中文，在解释投标文件时以中文译本为准。</w:t>
      </w:r>
    </w:p>
    <w:p w14:paraId="6A162809">
      <w:pPr>
        <w:spacing w:line="348" w:lineRule="auto"/>
        <w:ind w:right="-1" w:firstLine="420" w:firstLineChars="200"/>
        <w:rPr>
          <w:rFonts w:hint="eastAsia" w:ascii="宋体"/>
          <w:szCs w:val="21"/>
          <w:highlight w:val="none"/>
        </w:rPr>
      </w:pPr>
      <w:r>
        <w:rPr>
          <w:rFonts w:hint="eastAsia" w:ascii="宋体"/>
          <w:szCs w:val="21"/>
          <w:highlight w:val="none"/>
        </w:rPr>
        <w:t>3.2.4  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14:paraId="2B6855AE">
      <w:pPr>
        <w:spacing w:line="348" w:lineRule="auto"/>
        <w:ind w:right="-1"/>
        <w:rPr>
          <w:rFonts w:hint="eastAsia" w:ascii="宋体" w:cs="宋体"/>
          <w:b/>
          <w:szCs w:val="21"/>
          <w:highlight w:val="none"/>
        </w:rPr>
      </w:pPr>
      <w:r>
        <w:rPr>
          <w:rFonts w:hint="eastAsia" w:ascii="宋体" w:cs="宋体"/>
          <w:b/>
          <w:szCs w:val="21"/>
          <w:highlight w:val="none"/>
        </w:rPr>
        <w:t>3.3   投标报价</w:t>
      </w:r>
    </w:p>
    <w:p w14:paraId="3359CA39">
      <w:pPr>
        <w:spacing w:line="348" w:lineRule="auto"/>
        <w:ind w:right="-1" w:firstLine="420" w:firstLineChars="200"/>
        <w:rPr>
          <w:rFonts w:hint="eastAsia" w:ascii="宋体"/>
          <w:szCs w:val="21"/>
          <w:highlight w:val="none"/>
        </w:rPr>
      </w:pPr>
      <w:r>
        <w:rPr>
          <w:rFonts w:hint="eastAsia" w:ascii="宋体"/>
          <w:szCs w:val="21"/>
          <w:highlight w:val="none"/>
        </w:rPr>
        <w:t>3.3.1  投标人应当根据招标文件要求进行报价，投标人应当报出符合招标文件要求的拟提供投标货物的单价（如适用）和总价。</w:t>
      </w:r>
    </w:p>
    <w:p w14:paraId="2E483E00">
      <w:pPr>
        <w:spacing w:line="348" w:lineRule="auto"/>
        <w:ind w:right="-1" w:firstLine="420" w:firstLineChars="200"/>
        <w:rPr>
          <w:rFonts w:hint="eastAsia" w:ascii="宋体"/>
          <w:szCs w:val="21"/>
          <w:highlight w:val="none"/>
        </w:rPr>
      </w:pPr>
      <w:r>
        <w:rPr>
          <w:rFonts w:hint="eastAsia" w:ascii="宋体"/>
          <w:szCs w:val="21"/>
          <w:highlight w:val="none"/>
        </w:rPr>
        <w:t>3.3.2  投标货币：人民币。</w:t>
      </w:r>
    </w:p>
    <w:p w14:paraId="63D2729B">
      <w:pPr>
        <w:spacing w:line="348" w:lineRule="auto"/>
        <w:ind w:right="-1" w:firstLine="420" w:firstLineChars="200"/>
        <w:rPr>
          <w:rFonts w:hint="eastAsia" w:ascii="宋体"/>
          <w:szCs w:val="21"/>
          <w:highlight w:val="none"/>
        </w:rPr>
      </w:pPr>
      <w:r>
        <w:rPr>
          <w:rFonts w:hint="eastAsia" w:ascii="宋体"/>
          <w:szCs w:val="21"/>
          <w:highlight w:val="none"/>
        </w:rPr>
        <w:t>3.3.3  招标人设有</w:t>
      </w:r>
      <w:r>
        <w:rPr>
          <w:rFonts w:hint="eastAsia" w:ascii="宋体"/>
          <w:szCs w:val="21"/>
          <w:highlight w:val="none"/>
          <w:lang w:eastAsia="zh-CN"/>
        </w:rPr>
        <w:t>最高投标限价</w:t>
      </w:r>
      <w:r>
        <w:rPr>
          <w:rFonts w:hint="eastAsia" w:ascii="宋体"/>
          <w:szCs w:val="21"/>
          <w:highlight w:val="none"/>
        </w:rPr>
        <w:t>的，投标人的投标报价不得超过</w:t>
      </w:r>
      <w:r>
        <w:rPr>
          <w:rFonts w:hint="eastAsia" w:ascii="宋体"/>
          <w:szCs w:val="21"/>
          <w:highlight w:val="none"/>
          <w:lang w:eastAsia="zh-CN"/>
        </w:rPr>
        <w:t>最高投标限价</w:t>
      </w:r>
      <w:r>
        <w:rPr>
          <w:rFonts w:hint="eastAsia" w:ascii="宋体"/>
          <w:szCs w:val="21"/>
          <w:highlight w:val="none"/>
        </w:rPr>
        <w:t>，否则其投标将被否决。</w:t>
      </w:r>
      <w:r>
        <w:rPr>
          <w:rFonts w:hint="eastAsia" w:ascii="宋体"/>
          <w:szCs w:val="21"/>
          <w:highlight w:val="none"/>
          <w:lang w:eastAsia="zh-CN"/>
        </w:rPr>
        <w:t>最高投标限价</w:t>
      </w:r>
      <w:r>
        <w:rPr>
          <w:rFonts w:hint="eastAsia" w:ascii="宋体"/>
          <w:szCs w:val="21"/>
          <w:highlight w:val="none"/>
        </w:rPr>
        <w:t>或者其计算方法见投标人须知前附表。</w:t>
      </w:r>
    </w:p>
    <w:p w14:paraId="7C91A946">
      <w:pPr>
        <w:spacing w:line="348" w:lineRule="auto"/>
        <w:ind w:right="-1" w:firstLine="420" w:firstLineChars="200"/>
        <w:rPr>
          <w:rFonts w:hint="eastAsia" w:ascii="宋体"/>
          <w:szCs w:val="21"/>
          <w:highlight w:val="none"/>
        </w:rPr>
      </w:pPr>
      <w:r>
        <w:rPr>
          <w:rFonts w:hint="eastAsia" w:ascii="宋体"/>
          <w:szCs w:val="21"/>
          <w:highlight w:val="none"/>
        </w:rPr>
        <w:t>3.3.4  招标人不接受投标人的任何低于成本报价的不正当竞争方式。</w:t>
      </w:r>
    </w:p>
    <w:p w14:paraId="1E407590">
      <w:pPr>
        <w:spacing w:line="348" w:lineRule="auto"/>
        <w:ind w:right="-1" w:firstLine="420" w:firstLineChars="200"/>
        <w:rPr>
          <w:rFonts w:hint="eastAsia" w:ascii="宋体"/>
          <w:szCs w:val="21"/>
          <w:highlight w:val="none"/>
        </w:rPr>
      </w:pPr>
      <w:r>
        <w:rPr>
          <w:rFonts w:hint="eastAsia" w:ascii="宋体"/>
          <w:szCs w:val="21"/>
          <w:highlight w:val="none"/>
        </w:rPr>
        <w:t>3.3.5  只有在招标文件要求或者允许报优惠价时，投标人才可以报出。投标人优惠报价的数额，开标时也必须当众宣读。关于优惠条件的规定见投标人须知前附表。</w:t>
      </w:r>
    </w:p>
    <w:p w14:paraId="18484ACE">
      <w:pPr>
        <w:spacing w:line="348" w:lineRule="auto"/>
        <w:ind w:right="-1" w:firstLine="420" w:firstLineChars="200"/>
        <w:rPr>
          <w:rFonts w:hint="eastAsia" w:ascii="宋体"/>
          <w:szCs w:val="21"/>
          <w:highlight w:val="none"/>
        </w:rPr>
      </w:pPr>
      <w:r>
        <w:rPr>
          <w:rFonts w:hint="eastAsia" w:ascii="宋体"/>
          <w:szCs w:val="21"/>
          <w:highlight w:val="none"/>
        </w:rPr>
        <w:t>3.3.6  投标报价的具体要求见投标人须知前附表。</w:t>
      </w:r>
    </w:p>
    <w:p w14:paraId="4F7E4C35">
      <w:pPr>
        <w:spacing w:line="348" w:lineRule="auto"/>
        <w:ind w:right="-1"/>
        <w:rPr>
          <w:rFonts w:hint="eastAsia" w:ascii="宋体" w:cs="宋体"/>
          <w:b/>
          <w:szCs w:val="21"/>
          <w:highlight w:val="none"/>
        </w:rPr>
      </w:pPr>
      <w:r>
        <w:rPr>
          <w:rFonts w:hint="eastAsia" w:ascii="宋体" w:cs="宋体"/>
          <w:b/>
          <w:szCs w:val="21"/>
          <w:highlight w:val="none"/>
        </w:rPr>
        <w:t>3.4  投标有效期</w:t>
      </w:r>
    </w:p>
    <w:p w14:paraId="3577DCBC">
      <w:pPr>
        <w:spacing w:line="348" w:lineRule="auto"/>
        <w:ind w:right="-1" w:firstLine="420" w:firstLineChars="200"/>
        <w:rPr>
          <w:rFonts w:hint="eastAsia" w:ascii="宋体"/>
          <w:szCs w:val="21"/>
          <w:highlight w:val="none"/>
        </w:rPr>
      </w:pPr>
      <w:r>
        <w:rPr>
          <w:rFonts w:hint="eastAsia" w:ascii="宋体"/>
          <w:szCs w:val="21"/>
          <w:highlight w:val="none"/>
        </w:rPr>
        <w:t>3.4.1  投标有效期从递交投标文件截止之日起计算。投标有效期的具体时间见投标人须知前附表。在此期间，投标人不得要求撤销或者修改其投标文件。投标有效期不满足招标文件要求的投标将被否决。</w:t>
      </w:r>
    </w:p>
    <w:p w14:paraId="68C32441">
      <w:pPr>
        <w:spacing w:line="348" w:lineRule="auto"/>
        <w:ind w:right="-1" w:firstLine="420" w:firstLineChars="200"/>
        <w:rPr>
          <w:rFonts w:hint="eastAsia" w:ascii="宋体"/>
          <w:szCs w:val="21"/>
          <w:highlight w:val="none"/>
        </w:rPr>
      </w:pPr>
      <w:r>
        <w:rPr>
          <w:rFonts w:hint="eastAsia" w:ascii="宋体"/>
          <w:szCs w:val="21"/>
          <w:highlight w:val="none"/>
        </w:rPr>
        <w:t>3.4.2  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14:paraId="11B212BE">
      <w:pPr>
        <w:spacing w:line="348" w:lineRule="auto"/>
        <w:ind w:right="-1"/>
        <w:rPr>
          <w:rFonts w:hint="eastAsia" w:ascii="宋体" w:cs="宋体"/>
          <w:b/>
          <w:szCs w:val="21"/>
          <w:highlight w:val="none"/>
        </w:rPr>
      </w:pPr>
      <w:r>
        <w:rPr>
          <w:rFonts w:hint="eastAsia" w:ascii="宋体" w:cs="宋体"/>
          <w:b/>
          <w:szCs w:val="21"/>
          <w:highlight w:val="none"/>
        </w:rPr>
        <w:t>3.5  投标保证金</w:t>
      </w:r>
    </w:p>
    <w:p w14:paraId="593F5BD4">
      <w:pPr>
        <w:spacing w:line="348" w:lineRule="auto"/>
        <w:ind w:right="-1" w:firstLine="420" w:firstLineChars="200"/>
        <w:rPr>
          <w:rFonts w:hint="eastAsia" w:ascii="宋体"/>
          <w:szCs w:val="21"/>
          <w:highlight w:val="none"/>
        </w:rPr>
      </w:pPr>
      <w:r>
        <w:rPr>
          <w:rFonts w:hint="eastAsia" w:ascii="宋体"/>
          <w:szCs w:val="21"/>
          <w:highlight w:val="none"/>
        </w:rPr>
        <w:t>3.5.1  招标人要求投标人递交投标保证金的，投标人必须在递交投标文件的同时，按照投标人须知前附表的规定递交投标保证金。投标保证金一般不超过项目估算价的2%，但最高不得超过</w:t>
      </w:r>
      <w:r>
        <w:rPr>
          <w:rFonts w:hint="eastAsia" w:ascii="宋体"/>
          <w:szCs w:val="21"/>
          <w:highlight w:val="none"/>
          <w:lang w:val="en-US" w:eastAsia="zh-CN"/>
        </w:rPr>
        <w:t>50</w:t>
      </w:r>
      <w:r>
        <w:rPr>
          <w:rFonts w:hint="eastAsia" w:ascii="宋体"/>
          <w:szCs w:val="21"/>
          <w:highlight w:val="none"/>
        </w:rPr>
        <w:t>万元人民币，本招标项目的投标保证金金额见投标人须知前附表。</w:t>
      </w:r>
    </w:p>
    <w:p w14:paraId="547A6A71">
      <w:pPr>
        <w:spacing w:line="348" w:lineRule="auto"/>
        <w:ind w:right="-1" w:firstLine="420" w:firstLineChars="200"/>
        <w:rPr>
          <w:rFonts w:hint="eastAsia" w:ascii="宋体"/>
          <w:szCs w:val="21"/>
          <w:highlight w:val="none"/>
        </w:rPr>
      </w:pPr>
      <w:r>
        <w:rPr>
          <w:rFonts w:hint="eastAsia" w:ascii="宋体"/>
          <w:szCs w:val="21"/>
          <w:highlight w:val="none"/>
        </w:rPr>
        <w:t>3.5.2  投标保证金有效期应当与投标有效期一致。</w:t>
      </w:r>
      <w:r>
        <w:rPr>
          <w:rFonts w:hint="eastAsia" w:ascii="宋体"/>
          <w:b/>
          <w:szCs w:val="21"/>
          <w:highlight w:val="none"/>
        </w:rPr>
        <w:t>投标保证金的形式见投标人须知前附表。</w:t>
      </w:r>
    </w:p>
    <w:p w14:paraId="30E077CD">
      <w:pPr>
        <w:spacing w:line="348" w:lineRule="auto"/>
        <w:ind w:right="-1" w:firstLine="420" w:firstLineChars="200"/>
        <w:rPr>
          <w:rFonts w:hint="eastAsia" w:ascii="宋体"/>
          <w:szCs w:val="21"/>
          <w:highlight w:val="none"/>
          <w:lang w:val="en-US" w:eastAsia="zh-CN"/>
        </w:rPr>
      </w:pPr>
      <w:r>
        <w:rPr>
          <w:rFonts w:hint="eastAsia" w:ascii="宋体"/>
          <w:szCs w:val="21"/>
          <w:highlight w:val="none"/>
        </w:rPr>
        <w:t>3.5.3  未中标</w:t>
      </w:r>
      <w:r>
        <w:rPr>
          <w:rFonts w:hint="eastAsia" w:ascii="宋体"/>
          <w:szCs w:val="21"/>
          <w:highlight w:val="none"/>
          <w:lang w:eastAsia="zh-CN"/>
        </w:rPr>
        <w:t>投标人</w:t>
      </w:r>
      <w:r>
        <w:rPr>
          <w:rFonts w:hint="eastAsia" w:ascii="宋体"/>
          <w:szCs w:val="21"/>
          <w:highlight w:val="none"/>
        </w:rPr>
        <w:t>的投标保证金在中标通知书发出后5个工作日内退还。中标</w:t>
      </w:r>
      <w:r>
        <w:rPr>
          <w:rFonts w:hint="eastAsia" w:ascii="宋体"/>
          <w:szCs w:val="21"/>
          <w:highlight w:val="none"/>
          <w:lang w:eastAsia="zh-CN"/>
        </w:rPr>
        <w:t>投标人</w:t>
      </w:r>
      <w:r>
        <w:rPr>
          <w:rFonts w:hint="eastAsia" w:ascii="宋体"/>
          <w:szCs w:val="21"/>
          <w:highlight w:val="none"/>
        </w:rPr>
        <w:t>的投标保证金在</w:t>
      </w:r>
      <w:r>
        <w:rPr>
          <w:rFonts w:hint="eastAsia" w:ascii="宋体"/>
          <w:szCs w:val="21"/>
          <w:highlight w:val="none"/>
          <w:lang w:val="en-US" w:eastAsia="zh-CN"/>
        </w:rPr>
        <w:t>采购合同签订上传后5个工作日内退还。</w:t>
      </w:r>
    </w:p>
    <w:p w14:paraId="759E7833">
      <w:pPr>
        <w:spacing w:line="348" w:lineRule="auto"/>
        <w:ind w:right="-1" w:firstLine="420" w:firstLineChars="200"/>
        <w:rPr>
          <w:rFonts w:hint="eastAsia" w:ascii="宋体"/>
          <w:szCs w:val="21"/>
          <w:highlight w:val="none"/>
        </w:rPr>
      </w:pPr>
      <w:r>
        <w:rPr>
          <w:rFonts w:hint="eastAsia" w:ascii="宋体"/>
          <w:szCs w:val="21"/>
          <w:highlight w:val="none"/>
        </w:rPr>
        <w:t>3.5.4  下列任何情况发生时，投标保证金可不予退还：</w:t>
      </w:r>
    </w:p>
    <w:p w14:paraId="07B3E2EE">
      <w:pPr>
        <w:spacing w:line="348" w:lineRule="auto"/>
        <w:ind w:right="-1" w:firstLine="210" w:firstLineChars="100"/>
        <w:rPr>
          <w:rFonts w:hint="eastAsia" w:ascii="宋体"/>
          <w:szCs w:val="21"/>
          <w:highlight w:val="none"/>
        </w:rPr>
      </w:pPr>
      <w:r>
        <w:rPr>
          <w:rFonts w:hint="eastAsia" w:ascii="宋体"/>
          <w:szCs w:val="21"/>
          <w:highlight w:val="none"/>
        </w:rPr>
        <w:t>（1）投标人在招标文件中规定的投标有效期内撤销投标的；</w:t>
      </w:r>
    </w:p>
    <w:p w14:paraId="7DFCEDE7">
      <w:pPr>
        <w:spacing w:line="348" w:lineRule="auto"/>
        <w:ind w:right="-1" w:firstLine="210" w:firstLineChars="100"/>
        <w:rPr>
          <w:rFonts w:hint="eastAsia" w:ascii="宋体"/>
          <w:szCs w:val="21"/>
          <w:highlight w:val="none"/>
        </w:rPr>
      </w:pPr>
      <w:r>
        <w:rPr>
          <w:rFonts w:hint="eastAsia" w:ascii="宋体"/>
          <w:szCs w:val="21"/>
          <w:highlight w:val="none"/>
        </w:rPr>
        <w:t>（2）中标人无正当理由不与招标人订立合同，在签订合同时向招标人提出附加条件，或者不按照招标文件要求递交履约保证金的；</w:t>
      </w:r>
    </w:p>
    <w:p w14:paraId="26284C81">
      <w:pPr>
        <w:spacing w:line="348" w:lineRule="auto"/>
        <w:ind w:right="-1" w:firstLine="210" w:firstLineChars="100"/>
        <w:rPr>
          <w:rFonts w:hint="eastAsia" w:ascii="宋体"/>
          <w:szCs w:val="21"/>
          <w:highlight w:val="none"/>
        </w:rPr>
      </w:pPr>
      <w:r>
        <w:rPr>
          <w:rFonts w:hint="eastAsia" w:ascii="宋体"/>
          <w:szCs w:val="21"/>
          <w:highlight w:val="none"/>
        </w:rPr>
        <w:t>（3）投标人有串通投标、弄虚作假等行为的；</w:t>
      </w:r>
    </w:p>
    <w:p w14:paraId="5CE65EE2">
      <w:pPr>
        <w:spacing w:line="348" w:lineRule="auto"/>
        <w:ind w:right="-1" w:firstLine="210" w:firstLineChars="100"/>
        <w:rPr>
          <w:rFonts w:hint="eastAsia" w:ascii="宋体"/>
          <w:szCs w:val="21"/>
          <w:highlight w:val="none"/>
        </w:rPr>
      </w:pPr>
      <w:r>
        <w:rPr>
          <w:rFonts w:hint="eastAsia" w:ascii="宋体"/>
          <w:szCs w:val="21"/>
          <w:highlight w:val="none"/>
        </w:rPr>
        <w:t>（4）其他规定见投标人须知前附表。</w:t>
      </w:r>
    </w:p>
    <w:p w14:paraId="275527B4">
      <w:pPr>
        <w:spacing w:line="348" w:lineRule="auto"/>
        <w:ind w:right="-1" w:firstLine="420" w:firstLineChars="200"/>
        <w:rPr>
          <w:rFonts w:hint="eastAsia" w:ascii="宋体"/>
          <w:szCs w:val="21"/>
          <w:highlight w:val="none"/>
        </w:rPr>
      </w:pPr>
      <w:r>
        <w:rPr>
          <w:rFonts w:hint="eastAsia" w:ascii="宋体"/>
          <w:szCs w:val="21"/>
          <w:highlight w:val="none"/>
        </w:rPr>
        <w:t>3.5.5  未递交投标保证金或者递交的投标保证金有瑕疵的投标将被否决。</w:t>
      </w:r>
    </w:p>
    <w:p w14:paraId="19EF2947">
      <w:pPr>
        <w:spacing w:line="348" w:lineRule="auto"/>
        <w:ind w:right="-1"/>
        <w:rPr>
          <w:rFonts w:hint="eastAsia" w:ascii="宋体" w:cs="宋体"/>
          <w:b/>
          <w:szCs w:val="21"/>
          <w:highlight w:val="none"/>
        </w:rPr>
      </w:pPr>
      <w:r>
        <w:rPr>
          <w:rFonts w:hint="eastAsia" w:ascii="宋体" w:cs="宋体"/>
          <w:b/>
          <w:szCs w:val="21"/>
          <w:highlight w:val="none"/>
        </w:rPr>
        <w:t>3.6  备选投标方案</w:t>
      </w:r>
    </w:p>
    <w:p w14:paraId="05B3383A">
      <w:pPr>
        <w:spacing w:line="348" w:lineRule="auto"/>
        <w:ind w:right="-1" w:firstLine="420" w:firstLineChars="200"/>
        <w:rPr>
          <w:rFonts w:hint="eastAsia" w:ascii="宋体"/>
          <w:szCs w:val="21"/>
          <w:highlight w:val="none"/>
        </w:rPr>
      </w:pPr>
      <w:r>
        <w:rPr>
          <w:rFonts w:hint="eastAsia" w:ascii="宋体"/>
          <w:szCs w:val="21"/>
          <w:highlight w:val="none"/>
        </w:rPr>
        <w:t>3.6.1  除投标人须知前附表另有规定外，投标人不得递交备选投标方案。</w:t>
      </w:r>
    </w:p>
    <w:p w14:paraId="660070F5">
      <w:pPr>
        <w:spacing w:line="348" w:lineRule="auto"/>
        <w:ind w:right="-1" w:firstLine="420" w:firstLineChars="200"/>
        <w:rPr>
          <w:rFonts w:hint="eastAsia" w:ascii="宋体"/>
          <w:szCs w:val="21"/>
          <w:highlight w:val="none"/>
        </w:rPr>
      </w:pPr>
      <w:r>
        <w:rPr>
          <w:rFonts w:hint="eastAsia" w:ascii="宋体"/>
          <w:szCs w:val="21"/>
          <w:highlight w:val="none"/>
        </w:rPr>
        <w:t>3.6.2  若招标人在招标文件中邀请投标人递交备选方案时，则投标人除按照招标文件规定的基本方案编制和递交投标文件外，可以附加递交备选投标方案。</w:t>
      </w:r>
    </w:p>
    <w:p w14:paraId="1ECEEEAF">
      <w:pPr>
        <w:spacing w:line="348" w:lineRule="auto"/>
        <w:ind w:right="-1" w:firstLine="420" w:firstLineChars="200"/>
        <w:rPr>
          <w:rFonts w:hint="eastAsia" w:ascii="宋体"/>
          <w:szCs w:val="21"/>
          <w:highlight w:val="none"/>
        </w:rPr>
      </w:pPr>
      <w:r>
        <w:rPr>
          <w:rFonts w:hint="eastAsia" w:ascii="宋体"/>
          <w:szCs w:val="21"/>
          <w:highlight w:val="none"/>
        </w:rPr>
        <w:t>3.6.3  备选投标方案应当说明其对基本方案的改进意见和带来的效益，并附必要的图纸、设计计算、技术要求及其它有关资料，在封面上应当注明“备选投标方案”字样。</w:t>
      </w:r>
    </w:p>
    <w:p w14:paraId="2D656E3D">
      <w:pPr>
        <w:spacing w:line="348" w:lineRule="auto"/>
        <w:ind w:right="-1" w:firstLine="420" w:firstLineChars="200"/>
        <w:rPr>
          <w:rFonts w:hint="eastAsia" w:ascii="宋体"/>
          <w:szCs w:val="21"/>
          <w:highlight w:val="none"/>
        </w:rPr>
      </w:pPr>
      <w:r>
        <w:rPr>
          <w:rFonts w:hint="eastAsia" w:ascii="宋体"/>
          <w:szCs w:val="21"/>
          <w:highlight w:val="none"/>
        </w:rPr>
        <w:t>3.6.4  允许投标人递交备选投标方案的，只有符合招标文件要求且评标价最低或者综合评分最高而被推荐为中标候选人的投标人所递交的备选投标方案，可予以考虑。评标委员会认为其备选投标方案优于其按照招标文件要求编制的投标方案的，招标人可以接受该备选投标方案。</w:t>
      </w:r>
    </w:p>
    <w:p w14:paraId="231AF07C">
      <w:pPr>
        <w:spacing w:line="348" w:lineRule="auto"/>
        <w:ind w:right="-1"/>
        <w:rPr>
          <w:rFonts w:hint="eastAsia" w:ascii="宋体" w:cs="宋体"/>
          <w:b/>
          <w:color w:val="auto"/>
          <w:szCs w:val="21"/>
          <w:highlight w:val="none"/>
        </w:rPr>
      </w:pPr>
      <w:r>
        <w:rPr>
          <w:rFonts w:hint="eastAsia" w:ascii="宋体" w:cs="宋体"/>
          <w:b/>
          <w:szCs w:val="21"/>
          <w:highlight w:val="none"/>
        </w:rPr>
        <w:t>3.7</w:t>
      </w:r>
      <w:r>
        <w:rPr>
          <w:rFonts w:hint="eastAsia" w:ascii="宋体" w:cs="宋体"/>
          <w:b/>
          <w:color w:val="auto"/>
          <w:szCs w:val="21"/>
          <w:highlight w:val="none"/>
        </w:rPr>
        <w:t xml:space="preserve">  投标文件的式样、密封和标记（递交纸质文件适用）</w:t>
      </w:r>
    </w:p>
    <w:p w14:paraId="6086BBB1">
      <w:pPr>
        <w:spacing w:line="348" w:lineRule="auto"/>
        <w:ind w:right="-1" w:firstLine="420" w:firstLineChars="200"/>
        <w:rPr>
          <w:rFonts w:hint="eastAsia" w:ascii="宋体"/>
          <w:color w:val="auto"/>
          <w:szCs w:val="21"/>
          <w:highlight w:val="none"/>
        </w:rPr>
      </w:pPr>
      <w:r>
        <w:rPr>
          <w:rFonts w:hint="eastAsia" w:ascii="宋体"/>
          <w:color w:val="auto"/>
          <w:szCs w:val="21"/>
          <w:highlight w:val="none"/>
        </w:rPr>
        <w:t>3.7.1  投标人应当编制一份投标文件“正本”和投标人须知前附表所述份数的“副本”和“电子版”，副本为正本复印件。投标文件正本和副本如有不一致之处，以正本为准；纸质版文件与电子版文件不一致时，以纸质版文件为准。</w:t>
      </w:r>
    </w:p>
    <w:p w14:paraId="7895195A">
      <w:pPr>
        <w:spacing w:line="348" w:lineRule="auto"/>
        <w:ind w:right="-1" w:firstLine="420" w:firstLineChars="200"/>
        <w:rPr>
          <w:rFonts w:hint="eastAsia" w:ascii="宋体"/>
          <w:szCs w:val="21"/>
          <w:highlight w:val="none"/>
        </w:rPr>
      </w:pPr>
      <w:r>
        <w:rPr>
          <w:rFonts w:hint="eastAsia" w:ascii="宋体"/>
          <w:szCs w:val="21"/>
          <w:highlight w:val="none"/>
        </w:rPr>
        <w:t>3.7.2  每份投标文件的正本、副本及电子版应当分别装订，并于封面上明确标明“正本”、“副本”和“电子版”字样。</w:t>
      </w:r>
    </w:p>
    <w:p w14:paraId="5D1528F8">
      <w:pPr>
        <w:spacing w:line="348" w:lineRule="auto"/>
        <w:ind w:right="-1" w:firstLine="420" w:firstLineChars="200"/>
        <w:rPr>
          <w:rFonts w:hint="eastAsia" w:ascii="宋体"/>
          <w:szCs w:val="21"/>
          <w:highlight w:val="none"/>
        </w:rPr>
      </w:pPr>
      <w:r>
        <w:rPr>
          <w:rFonts w:hint="eastAsia" w:ascii="宋体"/>
          <w:szCs w:val="21"/>
          <w:highlight w:val="none"/>
        </w:rPr>
        <w:t>3.7.3  投标文件应当按照招标文件规定密封包装，并于封装封面上明确标明“正本”、“副本”和“电子版”字样。密封的所有粘接缝隙必须加盖单位公章或者由投标人的法定代表人或者其委托代理人签字。</w:t>
      </w:r>
    </w:p>
    <w:p w14:paraId="351A638E">
      <w:pPr>
        <w:spacing w:line="348" w:lineRule="auto"/>
        <w:ind w:right="-1" w:firstLine="420" w:firstLineChars="200"/>
        <w:rPr>
          <w:rFonts w:hint="eastAsia" w:ascii="宋体"/>
          <w:szCs w:val="21"/>
          <w:highlight w:val="none"/>
        </w:rPr>
      </w:pPr>
      <w:r>
        <w:rPr>
          <w:rFonts w:hint="eastAsia" w:ascii="宋体"/>
          <w:szCs w:val="21"/>
          <w:highlight w:val="none"/>
        </w:rPr>
        <w:t>3.7.4  外层包封应当写明招标人名称和地址、项目名称、标段号、并注明开标时间以前不得开封。还应当写明投标人的名称与地址、邮政编码，以便投标出现逾期送达时能原封退回。</w:t>
      </w:r>
    </w:p>
    <w:p w14:paraId="5E1E61D8">
      <w:pPr>
        <w:spacing w:line="348" w:lineRule="auto"/>
        <w:ind w:right="-1" w:firstLine="420" w:firstLineChars="200"/>
        <w:rPr>
          <w:rFonts w:hint="eastAsia" w:ascii="宋体"/>
          <w:szCs w:val="21"/>
          <w:highlight w:val="none"/>
        </w:rPr>
      </w:pPr>
      <w:r>
        <w:rPr>
          <w:rFonts w:hint="eastAsia" w:ascii="宋体"/>
          <w:szCs w:val="21"/>
          <w:highlight w:val="none"/>
        </w:rPr>
        <w:t>3.7.5  递交投标文件时，招标人应当对符合招标文件规定密封和标记的投标文件进行签收。</w:t>
      </w:r>
    </w:p>
    <w:p w14:paraId="7342BE0B">
      <w:pPr>
        <w:spacing w:line="348" w:lineRule="auto"/>
        <w:ind w:right="-1" w:firstLine="420" w:firstLineChars="200"/>
        <w:rPr>
          <w:rFonts w:hint="eastAsia" w:ascii="宋体"/>
          <w:szCs w:val="21"/>
          <w:highlight w:val="none"/>
        </w:rPr>
      </w:pPr>
      <w:r>
        <w:rPr>
          <w:rFonts w:hint="eastAsia" w:ascii="宋体"/>
          <w:szCs w:val="21"/>
          <w:highlight w:val="none"/>
        </w:rPr>
        <w:t>3.7.6  招标人对于投标文件密封、标记另有要求的，见投标人须知前附表。</w:t>
      </w:r>
    </w:p>
    <w:p w14:paraId="48AC5775">
      <w:pPr>
        <w:spacing w:line="348" w:lineRule="auto"/>
        <w:ind w:right="-1"/>
        <w:rPr>
          <w:rFonts w:hint="eastAsia" w:ascii="宋体" w:cs="宋体"/>
          <w:b/>
          <w:szCs w:val="21"/>
          <w:highlight w:val="none"/>
        </w:rPr>
      </w:pPr>
      <w:r>
        <w:rPr>
          <w:rFonts w:hint="eastAsia" w:ascii="宋体" w:cs="宋体"/>
          <w:b/>
          <w:szCs w:val="21"/>
          <w:highlight w:val="none"/>
        </w:rPr>
        <w:t>3.8  电子招标的投标文件上传形式</w:t>
      </w:r>
    </w:p>
    <w:p w14:paraId="607C1A1E">
      <w:pPr>
        <w:spacing w:line="348" w:lineRule="auto"/>
        <w:ind w:right="-1" w:firstLine="420" w:firstLineChars="200"/>
        <w:rPr>
          <w:rFonts w:hint="eastAsia" w:ascii="宋体"/>
          <w:szCs w:val="21"/>
          <w:highlight w:val="none"/>
        </w:rPr>
      </w:pPr>
      <w:r>
        <w:rPr>
          <w:rFonts w:hint="eastAsia" w:ascii="宋体"/>
          <w:szCs w:val="21"/>
          <w:highlight w:val="none"/>
        </w:rPr>
        <w:t>投标文件应当按照投标人须知前附表要求的形式上传。</w:t>
      </w:r>
    </w:p>
    <w:p w14:paraId="4064A6EA">
      <w:pPr>
        <w:spacing w:line="348" w:lineRule="auto"/>
        <w:ind w:right="-1"/>
        <w:rPr>
          <w:rFonts w:hint="eastAsia" w:ascii="宋体" w:cs="宋体"/>
          <w:b/>
          <w:szCs w:val="21"/>
          <w:highlight w:val="none"/>
        </w:rPr>
      </w:pPr>
      <w:r>
        <w:rPr>
          <w:rFonts w:hint="eastAsia" w:ascii="宋体" w:cs="宋体"/>
          <w:b/>
          <w:szCs w:val="21"/>
          <w:highlight w:val="none"/>
        </w:rPr>
        <w:t>4.投标</w:t>
      </w:r>
    </w:p>
    <w:p w14:paraId="5B8F4855">
      <w:pPr>
        <w:spacing w:line="348" w:lineRule="auto"/>
        <w:ind w:right="-1"/>
        <w:rPr>
          <w:rFonts w:hint="eastAsia" w:ascii="宋体" w:cs="宋体"/>
          <w:b/>
          <w:szCs w:val="21"/>
          <w:highlight w:val="none"/>
        </w:rPr>
      </w:pPr>
      <w:r>
        <w:rPr>
          <w:rFonts w:hint="eastAsia" w:ascii="宋体" w:cs="宋体"/>
          <w:b/>
          <w:szCs w:val="21"/>
          <w:highlight w:val="none"/>
        </w:rPr>
        <w:t>4.1  投标文件的递交</w:t>
      </w:r>
    </w:p>
    <w:p w14:paraId="7EA4881C">
      <w:pPr>
        <w:spacing w:line="348" w:lineRule="auto"/>
        <w:ind w:right="-1" w:firstLine="420" w:firstLineChars="200"/>
        <w:rPr>
          <w:rFonts w:hint="eastAsia" w:ascii="宋体"/>
          <w:szCs w:val="21"/>
          <w:highlight w:val="none"/>
        </w:rPr>
      </w:pPr>
      <w:r>
        <w:rPr>
          <w:rFonts w:hint="eastAsia" w:ascii="宋体"/>
          <w:szCs w:val="21"/>
          <w:highlight w:val="none"/>
        </w:rPr>
        <w:t>4.1.1  投标文件递交截止时间：见投标人须知前附表。</w:t>
      </w:r>
    </w:p>
    <w:p w14:paraId="4B984F49">
      <w:pPr>
        <w:spacing w:line="348" w:lineRule="auto"/>
        <w:ind w:right="-1" w:firstLine="420" w:firstLineChars="200"/>
        <w:rPr>
          <w:rFonts w:hint="eastAsia" w:ascii="宋体"/>
          <w:szCs w:val="21"/>
          <w:highlight w:val="none"/>
        </w:rPr>
      </w:pPr>
      <w:r>
        <w:rPr>
          <w:rFonts w:hint="eastAsia" w:ascii="宋体"/>
          <w:szCs w:val="21"/>
          <w:highlight w:val="none"/>
        </w:rPr>
        <w:t>4.1.2  投标文件递交地点：见投标人须知前附表。</w:t>
      </w:r>
    </w:p>
    <w:p w14:paraId="555B9A32">
      <w:pPr>
        <w:spacing w:line="348" w:lineRule="auto"/>
        <w:ind w:right="-1" w:firstLine="420" w:firstLineChars="200"/>
        <w:rPr>
          <w:rFonts w:hint="eastAsia" w:ascii="宋体"/>
          <w:szCs w:val="21"/>
          <w:highlight w:val="none"/>
        </w:rPr>
      </w:pPr>
      <w:r>
        <w:rPr>
          <w:rFonts w:hint="eastAsia" w:ascii="宋体"/>
          <w:szCs w:val="21"/>
          <w:highlight w:val="none"/>
        </w:rPr>
        <w:t>4.1.3  招标人收到投标文件后，向投标人出具签收凭证。</w:t>
      </w:r>
    </w:p>
    <w:p w14:paraId="14AEC4C0">
      <w:pPr>
        <w:spacing w:line="348" w:lineRule="auto"/>
        <w:ind w:right="-1" w:firstLine="420" w:firstLineChars="200"/>
        <w:rPr>
          <w:rFonts w:hint="eastAsia" w:ascii="宋体"/>
          <w:szCs w:val="21"/>
          <w:highlight w:val="none"/>
        </w:rPr>
      </w:pPr>
      <w:r>
        <w:rPr>
          <w:rFonts w:hint="eastAsia" w:ascii="宋体"/>
          <w:szCs w:val="21"/>
          <w:highlight w:val="none"/>
        </w:rPr>
        <w:t>4.1.4  除投标人须知前附表另有规定外，投标人所递交的投标文件不予退还。</w:t>
      </w:r>
    </w:p>
    <w:p w14:paraId="6B66034A">
      <w:pPr>
        <w:spacing w:line="348" w:lineRule="auto"/>
        <w:ind w:right="-1" w:firstLine="420" w:firstLineChars="200"/>
        <w:rPr>
          <w:rFonts w:hint="eastAsia" w:ascii="宋体"/>
          <w:szCs w:val="21"/>
          <w:highlight w:val="none"/>
        </w:rPr>
      </w:pPr>
      <w:r>
        <w:rPr>
          <w:rFonts w:hint="eastAsia" w:ascii="宋体"/>
          <w:szCs w:val="21"/>
          <w:highlight w:val="none"/>
        </w:rPr>
        <w:t>4.1.5  出现以下情形时，招标人/招标代理机构不予接收投标文件：</w:t>
      </w:r>
    </w:p>
    <w:p w14:paraId="3914756F">
      <w:pPr>
        <w:spacing w:line="348" w:lineRule="auto"/>
        <w:ind w:right="-1" w:firstLine="420" w:firstLineChars="200"/>
        <w:rPr>
          <w:rFonts w:hint="eastAsia" w:ascii="宋体"/>
          <w:szCs w:val="21"/>
          <w:highlight w:val="none"/>
        </w:rPr>
      </w:pPr>
      <w:r>
        <w:rPr>
          <w:rFonts w:hint="eastAsia" w:ascii="宋体"/>
          <w:szCs w:val="21"/>
          <w:highlight w:val="none"/>
        </w:rPr>
        <w:t>（1）逾期送达或者未送达指定地点的；</w:t>
      </w:r>
    </w:p>
    <w:p w14:paraId="26A9D189">
      <w:pPr>
        <w:spacing w:line="348" w:lineRule="auto"/>
        <w:ind w:right="-1" w:firstLine="420" w:firstLineChars="200"/>
        <w:rPr>
          <w:rFonts w:hint="eastAsia" w:ascii="宋体"/>
          <w:szCs w:val="21"/>
          <w:highlight w:val="none"/>
        </w:rPr>
      </w:pPr>
      <w:r>
        <w:rPr>
          <w:rFonts w:hint="eastAsia" w:ascii="宋体"/>
          <w:szCs w:val="21"/>
          <w:highlight w:val="none"/>
        </w:rPr>
        <w:t>（2）未按照招标文件要求密封的；</w:t>
      </w:r>
    </w:p>
    <w:p w14:paraId="145BD53F">
      <w:pPr>
        <w:spacing w:line="348" w:lineRule="auto"/>
        <w:ind w:right="-1" w:firstLine="420" w:firstLineChars="200"/>
        <w:rPr>
          <w:rFonts w:hint="eastAsia" w:ascii="宋体"/>
          <w:szCs w:val="21"/>
          <w:highlight w:val="none"/>
        </w:rPr>
      </w:pPr>
      <w:r>
        <w:rPr>
          <w:rFonts w:hint="eastAsia" w:ascii="宋体"/>
          <w:szCs w:val="21"/>
          <w:highlight w:val="none"/>
        </w:rPr>
        <w:t>（3）未通过资格预审的申请人递交的；</w:t>
      </w:r>
    </w:p>
    <w:p w14:paraId="44C1D753">
      <w:pPr>
        <w:spacing w:line="348" w:lineRule="auto"/>
        <w:ind w:right="-1" w:firstLine="420" w:firstLineChars="200"/>
        <w:rPr>
          <w:rFonts w:hint="eastAsia" w:ascii="宋体"/>
          <w:szCs w:val="21"/>
          <w:highlight w:val="none"/>
        </w:rPr>
      </w:pPr>
      <w:r>
        <w:rPr>
          <w:rFonts w:hint="eastAsia" w:ascii="宋体"/>
          <w:szCs w:val="21"/>
          <w:highlight w:val="none"/>
        </w:rPr>
        <w:t>（4）未按照第一章“招标公告”或者投标邀请书要求获得本项目招标文件的。</w:t>
      </w:r>
    </w:p>
    <w:p w14:paraId="727A4549">
      <w:pPr>
        <w:spacing w:line="348" w:lineRule="auto"/>
        <w:ind w:right="-1" w:firstLine="420" w:firstLineChars="200"/>
        <w:rPr>
          <w:rFonts w:hint="eastAsia" w:ascii="宋体"/>
          <w:szCs w:val="21"/>
          <w:highlight w:val="none"/>
        </w:rPr>
      </w:pPr>
      <w:r>
        <w:rPr>
          <w:rFonts w:hint="eastAsia" w:ascii="宋体"/>
          <w:szCs w:val="21"/>
          <w:highlight w:val="none"/>
        </w:rPr>
        <w:t>4.1.6  招标人采用电子招标投标方式的，投标文件递交异常的处理方式见投标人须知前附表。</w:t>
      </w:r>
    </w:p>
    <w:p w14:paraId="157DF9D3">
      <w:pPr>
        <w:spacing w:line="348" w:lineRule="auto"/>
        <w:ind w:right="-1"/>
        <w:rPr>
          <w:rFonts w:hint="eastAsia" w:ascii="宋体" w:cs="宋体"/>
          <w:b/>
          <w:szCs w:val="21"/>
          <w:highlight w:val="none"/>
        </w:rPr>
      </w:pPr>
      <w:r>
        <w:rPr>
          <w:rFonts w:hint="eastAsia" w:ascii="宋体" w:cs="宋体"/>
          <w:b/>
          <w:szCs w:val="21"/>
          <w:highlight w:val="none"/>
        </w:rPr>
        <w:t>4.2  投标文件的修改、撤回和撤销</w:t>
      </w:r>
    </w:p>
    <w:p w14:paraId="2BF80D36">
      <w:pPr>
        <w:spacing w:line="348" w:lineRule="auto"/>
        <w:ind w:right="-1" w:firstLine="420" w:firstLineChars="200"/>
        <w:rPr>
          <w:rFonts w:hint="eastAsia" w:ascii="宋体"/>
          <w:szCs w:val="21"/>
          <w:highlight w:val="none"/>
        </w:rPr>
      </w:pPr>
      <w:r>
        <w:rPr>
          <w:rFonts w:hint="eastAsia" w:ascii="宋体"/>
          <w:szCs w:val="21"/>
          <w:highlight w:val="none"/>
        </w:rPr>
        <w:t>4.2.1  在规定的投标截止时间前，投标人可以修改或者撤回已递交的投标文件。</w:t>
      </w:r>
    </w:p>
    <w:p w14:paraId="03160245">
      <w:pPr>
        <w:spacing w:line="348" w:lineRule="auto"/>
        <w:ind w:right="-1" w:firstLine="420" w:firstLineChars="200"/>
        <w:rPr>
          <w:rFonts w:hint="eastAsia" w:ascii="宋体"/>
          <w:szCs w:val="21"/>
          <w:highlight w:val="none"/>
        </w:rPr>
      </w:pPr>
      <w:r>
        <w:rPr>
          <w:rFonts w:hint="eastAsia" w:ascii="宋体"/>
          <w:szCs w:val="21"/>
          <w:highlight w:val="none"/>
        </w:rPr>
        <w:t>4.2.2  投标人修改后的投标文件，应当在规定的投标截止时间前按照招标文件的规定编制、密封、标记、递交。</w:t>
      </w:r>
    </w:p>
    <w:p w14:paraId="48B90C89">
      <w:pPr>
        <w:spacing w:line="348" w:lineRule="auto"/>
        <w:ind w:right="-1" w:firstLine="420" w:firstLineChars="200"/>
        <w:rPr>
          <w:rFonts w:hint="eastAsia" w:ascii="宋体"/>
          <w:szCs w:val="21"/>
          <w:highlight w:val="none"/>
        </w:rPr>
      </w:pPr>
      <w:r>
        <w:rPr>
          <w:rFonts w:hint="eastAsia" w:ascii="宋体"/>
          <w:szCs w:val="21"/>
          <w:highlight w:val="none"/>
        </w:rPr>
        <w:t>4.2.3  投标人撤回已递交的投标文件，应当书面通知招标人。招标人已收取投标保证金的，应当自收到投标人书面撤回通知之日起5日内退还。</w:t>
      </w:r>
    </w:p>
    <w:p w14:paraId="476695E4">
      <w:pPr>
        <w:spacing w:line="348" w:lineRule="auto"/>
        <w:ind w:right="-1" w:firstLine="420" w:firstLineChars="200"/>
        <w:rPr>
          <w:rFonts w:hint="eastAsia" w:ascii="宋体"/>
          <w:szCs w:val="21"/>
          <w:highlight w:val="none"/>
        </w:rPr>
      </w:pPr>
      <w:r>
        <w:rPr>
          <w:rFonts w:hint="eastAsia" w:ascii="宋体"/>
          <w:szCs w:val="21"/>
          <w:highlight w:val="none"/>
        </w:rPr>
        <w:t>4.2.4  投标人在规定的投标截止时间后，不得在投标有效期内撤销其投标。否则招标人有权不退还其投标保证金。</w:t>
      </w:r>
    </w:p>
    <w:p w14:paraId="75630336">
      <w:pPr>
        <w:spacing w:line="348" w:lineRule="auto"/>
        <w:ind w:right="-1"/>
        <w:rPr>
          <w:rFonts w:hint="eastAsia" w:ascii="宋体" w:cs="宋体"/>
          <w:b/>
          <w:szCs w:val="21"/>
          <w:highlight w:val="none"/>
        </w:rPr>
      </w:pPr>
      <w:r>
        <w:rPr>
          <w:rFonts w:hint="eastAsia" w:ascii="宋体" w:cs="宋体"/>
          <w:b/>
          <w:szCs w:val="21"/>
          <w:highlight w:val="none"/>
        </w:rPr>
        <w:t>5.开标</w:t>
      </w:r>
    </w:p>
    <w:p w14:paraId="1595FF7A">
      <w:pPr>
        <w:spacing w:line="348" w:lineRule="auto"/>
        <w:ind w:right="-1"/>
        <w:rPr>
          <w:rFonts w:hint="eastAsia" w:ascii="宋体" w:cs="宋体"/>
          <w:b/>
          <w:szCs w:val="21"/>
          <w:highlight w:val="none"/>
        </w:rPr>
      </w:pPr>
      <w:r>
        <w:rPr>
          <w:rFonts w:hint="eastAsia" w:ascii="宋体" w:cs="宋体"/>
          <w:b/>
          <w:szCs w:val="21"/>
          <w:highlight w:val="none"/>
        </w:rPr>
        <w:t>5.1  开标时间和地点</w:t>
      </w:r>
    </w:p>
    <w:p w14:paraId="6E53DA95">
      <w:pPr>
        <w:spacing w:line="348" w:lineRule="auto"/>
        <w:ind w:right="-1" w:firstLine="420" w:firstLineChars="200"/>
        <w:rPr>
          <w:rFonts w:hint="eastAsia" w:ascii="宋体"/>
          <w:szCs w:val="21"/>
          <w:highlight w:val="none"/>
        </w:rPr>
      </w:pPr>
      <w:r>
        <w:rPr>
          <w:rFonts w:hint="eastAsia" w:ascii="宋体"/>
          <w:szCs w:val="21"/>
          <w:highlight w:val="none"/>
        </w:rPr>
        <w:t>招标人将按照投标人须知前附表规定的时间和地点公开开标，参加开标的投标人代表应当签名报到，以证明其出席开标。开标时间和投标截止时间应当为同一时间。</w:t>
      </w:r>
    </w:p>
    <w:p w14:paraId="151627A2">
      <w:pPr>
        <w:spacing w:line="348" w:lineRule="auto"/>
        <w:ind w:right="-1"/>
        <w:rPr>
          <w:rFonts w:hint="eastAsia" w:ascii="宋体" w:cs="宋体"/>
          <w:b/>
          <w:szCs w:val="21"/>
          <w:highlight w:val="none"/>
        </w:rPr>
      </w:pPr>
      <w:r>
        <w:rPr>
          <w:rFonts w:hint="eastAsia" w:ascii="宋体" w:cs="宋体"/>
          <w:b/>
          <w:szCs w:val="21"/>
          <w:highlight w:val="none"/>
        </w:rPr>
        <w:t>5.2  开标程序</w:t>
      </w:r>
    </w:p>
    <w:p w14:paraId="2BBE2994">
      <w:pPr>
        <w:spacing w:line="348" w:lineRule="auto"/>
        <w:ind w:right="-1" w:firstLine="420" w:firstLineChars="200"/>
        <w:rPr>
          <w:rFonts w:hint="eastAsia" w:ascii="宋体"/>
          <w:szCs w:val="21"/>
          <w:highlight w:val="none"/>
        </w:rPr>
      </w:pPr>
      <w:r>
        <w:rPr>
          <w:rFonts w:hint="eastAsia" w:ascii="宋体"/>
          <w:szCs w:val="21"/>
          <w:highlight w:val="none"/>
        </w:rPr>
        <w:t>5.2.1  开标会议由招标人或者其委托的招标代理机构组织并主持，邀请所有的投标人或者其代表出席。</w:t>
      </w:r>
    </w:p>
    <w:p w14:paraId="19D42ADF">
      <w:pPr>
        <w:spacing w:line="348" w:lineRule="auto"/>
        <w:ind w:right="-1" w:firstLine="420" w:firstLineChars="200"/>
        <w:rPr>
          <w:rFonts w:hint="eastAsia" w:ascii="宋体"/>
          <w:szCs w:val="21"/>
          <w:highlight w:val="none"/>
        </w:rPr>
      </w:pPr>
      <w:r>
        <w:rPr>
          <w:rFonts w:hint="eastAsia" w:ascii="宋体"/>
          <w:szCs w:val="21"/>
          <w:highlight w:val="none"/>
        </w:rPr>
        <w:t>5.2.2  招标人在投标文件递交截止时间前收到的所有投标文件在开标时都应当当众予以拆封、宣读，但按照招标文件规定递交合格的书面撤回通知的投标文件不予开封。</w:t>
      </w:r>
    </w:p>
    <w:p w14:paraId="05DB210B">
      <w:pPr>
        <w:spacing w:line="348" w:lineRule="auto"/>
        <w:ind w:right="-1" w:firstLine="420" w:firstLineChars="200"/>
        <w:rPr>
          <w:rFonts w:hint="eastAsia" w:ascii="宋体"/>
          <w:szCs w:val="21"/>
          <w:highlight w:val="none"/>
        </w:rPr>
      </w:pPr>
      <w:r>
        <w:rPr>
          <w:rFonts w:hint="eastAsia" w:ascii="宋体"/>
          <w:szCs w:val="21"/>
          <w:highlight w:val="none"/>
        </w:rPr>
        <w:t>5.2.3  开标时，招标人应当当众宣布参加本项目招标的投标人个数及投标文件的密封情况，并宣读有效投标的“</w:t>
      </w:r>
      <w:r>
        <w:rPr>
          <w:rFonts w:hint="eastAsia" w:ascii="宋体"/>
          <w:szCs w:val="21"/>
          <w:highlight w:val="none"/>
          <w:lang w:val="en-US" w:eastAsia="zh-CN"/>
        </w:rPr>
        <w:t>开标一览表</w:t>
      </w:r>
      <w:r>
        <w:rPr>
          <w:rFonts w:hint="eastAsia" w:ascii="宋体"/>
          <w:szCs w:val="21"/>
          <w:highlight w:val="none"/>
        </w:rPr>
        <w:t>”中的内容，“</w:t>
      </w:r>
      <w:r>
        <w:rPr>
          <w:rFonts w:hint="eastAsia" w:ascii="宋体"/>
          <w:szCs w:val="21"/>
          <w:highlight w:val="none"/>
          <w:lang w:val="en-US" w:eastAsia="zh-CN"/>
        </w:rPr>
        <w:t>开标一览表</w:t>
      </w:r>
      <w:r>
        <w:rPr>
          <w:rFonts w:hint="eastAsia" w:ascii="宋体"/>
          <w:szCs w:val="21"/>
          <w:highlight w:val="none"/>
        </w:rPr>
        <w:t>”一般包括：投标人名称、投标总报价、投标保证金以及招标文件中规定的其他内容。</w:t>
      </w:r>
    </w:p>
    <w:p w14:paraId="5BC06CF2">
      <w:pPr>
        <w:spacing w:line="348" w:lineRule="auto"/>
        <w:ind w:right="-1" w:firstLine="420" w:firstLineChars="200"/>
        <w:rPr>
          <w:rFonts w:hint="eastAsia" w:ascii="宋体"/>
          <w:szCs w:val="21"/>
          <w:highlight w:val="none"/>
        </w:rPr>
      </w:pPr>
      <w:r>
        <w:rPr>
          <w:rFonts w:hint="eastAsia" w:ascii="宋体"/>
          <w:szCs w:val="21"/>
          <w:highlight w:val="none"/>
        </w:rPr>
        <w:t>5.2.4  开标内容填写在“开标记录表”中，由主持人、唱标人、记录人、投标人代表、监督人签字确认，存档备查。</w:t>
      </w:r>
    </w:p>
    <w:p w14:paraId="1766F855">
      <w:pPr>
        <w:spacing w:line="348" w:lineRule="auto"/>
        <w:ind w:right="-1"/>
        <w:rPr>
          <w:rFonts w:hint="eastAsia" w:ascii="宋体" w:cs="宋体"/>
          <w:b/>
          <w:szCs w:val="21"/>
          <w:highlight w:val="none"/>
        </w:rPr>
      </w:pPr>
      <w:r>
        <w:rPr>
          <w:rFonts w:hint="eastAsia" w:ascii="宋体" w:cs="宋体"/>
          <w:b/>
          <w:szCs w:val="21"/>
          <w:highlight w:val="none"/>
        </w:rPr>
        <w:t>5.3  异议</w:t>
      </w:r>
    </w:p>
    <w:p w14:paraId="304F759D">
      <w:pPr>
        <w:spacing w:line="348" w:lineRule="auto"/>
        <w:ind w:right="-1" w:firstLine="420" w:firstLineChars="200"/>
        <w:rPr>
          <w:rFonts w:hint="eastAsia" w:ascii="宋体"/>
          <w:szCs w:val="21"/>
          <w:highlight w:val="none"/>
        </w:rPr>
      </w:pPr>
      <w:r>
        <w:rPr>
          <w:rFonts w:hint="eastAsia" w:ascii="宋体"/>
          <w:szCs w:val="21"/>
          <w:highlight w:val="none"/>
        </w:rPr>
        <w:t>5.3.1  投标人对开标有异议的，应当在开标现场提出，招标人应当当场做出答复，并制作记录。</w:t>
      </w:r>
    </w:p>
    <w:p w14:paraId="7A107FAA">
      <w:pPr>
        <w:spacing w:line="348" w:lineRule="auto"/>
        <w:ind w:right="-1" w:firstLine="420" w:firstLineChars="200"/>
        <w:rPr>
          <w:rFonts w:hint="eastAsia" w:ascii="宋体"/>
          <w:szCs w:val="21"/>
          <w:highlight w:val="none"/>
        </w:rPr>
      </w:pPr>
      <w:r>
        <w:rPr>
          <w:rFonts w:hint="eastAsia" w:ascii="宋体"/>
          <w:szCs w:val="21"/>
          <w:highlight w:val="none"/>
        </w:rPr>
        <w:t>5.3.2  投标人认为存在低于成本价投标情形的，可以在开标现场提出异议，并在评标完成前向招标人递交书面材料，招标人应当及时将书面材料转交评标委员会。</w:t>
      </w:r>
    </w:p>
    <w:p w14:paraId="3E7B0C29">
      <w:pPr>
        <w:spacing w:line="348" w:lineRule="auto"/>
        <w:ind w:right="-1"/>
        <w:rPr>
          <w:rFonts w:hint="eastAsia" w:ascii="宋体" w:cs="宋体"/>
          <w:b/>
          <w:szCs w:val="21"/>
          <w:highlight w:val="none"/>
        </w:rPr>
      </w:pPr>
      <w:r>
        <w:rPr>
          <w:rFonts w:hint="eastAsia" w:ascii="宋体" w:cs="宋体"/>
          <w:b/>
          <w:szCs w:val="21"/>
          <w:highlight w:val="none"/>
        </w:rPr>
        <w:t>5.4  电子招标开标的其他要求及异常处理</w:t>
      </w:r>
    </w:p>
    <w:p w14:paraId="728ECF71">
      <w:pPr>
        <w:spacing w:line="348" w:lineRule="auto"/>
        <w:ind w:right="-1" w:firstLine="420" w:firstLineChars="200"/>
        <w:rPr>
          <w:rFonts w:hint="eastAsia" w:ascii="宋体"/>
          <w:szCs w:val="21"/>
          <w:highlight w:val="none"/>
        </w:rPr>
      </w:pPr>
      <w:r>
        <w:rPr>
          <w:rFonts w:hint="eastAsia" w:ascii="宋体"/>
          <w:szCs w:val="21"/>
          <w:highlight w:val="none"/>
        </w:rPr>
        <w:t>招标人采用电子招标投标方式的，开标的其他要求及异常处理方式见投标人须知前附表。</w:t>
      </w:r>
    </w:p>
    <w:p w14:paraId="2590EAB5">
      <w:pPr>
        <w:spacing w:line="348" w:lineRule="auto"/>
        <w:ind w:right="-1"/>
        <w:rPr>
          <w:rFonts w:hint="eastAsia" w:ascii="宋体" w:cs="宋体"/>
          <w:b/>
          <w:szCs w:val="21"/>
          <w:highlight w:val="none"/>
        </w:rPr>
      </w:pPr>
      <w:r>
        <w:rPr>
          <w:rFonts w:hint="eastAsia" w:ascii="宋体" w:cs="宋体"/>
          <w:b/>
          <w:szCs w:val="21"/>
          <w:highlight w:val="none"/>
        </w:rPr>
        <w:t>6.评标</w:t>
      </w:r>
    </w:p>
    <w:p w14:paraId="7333B426">
      <w:pPr>
        <w:spacing w:line="348" w:lineRule="auto"/>
        <w:ind w:right="-1"/>
        <w:rPr>
          <w:rFonts w:hint="eastAsia" w:ascii="宋体" w:cs="宋体"/>
          <w:b/>
          <w:szCs w:val="21"/>
          <w:highlight w:val="none"/>
        </w:rPr>
      </w:pPr>
      <w:r>
        <w:rPr>
          <w:rFonts w:hint="eastAsia" w:ascii="宋体" w:cs="宋体"/>
          <w:b/>
          <w:szCs w:val="21"/>
          <w:highlight w:val="none"/>
        </w:rPr>
        <w:t>6.1  评标委员会</w:t>
      </w:r>
    </w:p>
    <w:p w14:paraId="5FBEC18D">
      <w:pPr>
        <w:spacing w:line="348" w:lineRule="auto"/>
        <w:ind w:right="-1" w:firstLine="420" w:firstLineChars="200"/>
        <w:rPr>
          <w:rFonts w:hint="eastAsia" w:ascii="宋体"/>
          <w:szCs w:val="21"/>
          <w:highlight w:val="none"/>
        </w:rPr>
      </w:pPr>
      <w:r>
        <w:rPr>
          <w:rFonts w:hint="eastAsia" w:ascii="宋体"/>
          <w:szCs w:val="21"/>
          <w:highlight w:val="none"/>
        </w:rPr>
        <w:t>6.1.1  评标由依法组建的评标委员会负责，具体人数见投标人须知前附表。依法必须进行招标的工程建设项目，评标委员会的专家应当从评标专家库内相关专业的专家名单中采取随机抽取方式确定。</w:t>
      </w:r>
    </w:p>
    <w:p w14:paraId="2B24FE65">
      <w:pPr>
        <w:spacing w:line="348" w:lineRule="auto"/>
        <w:ind w:right="-1" w:firstLine="420" w:firstLineChars="200"/>
        <w:rPr>
          <w:rFonts w:hint="eastAsia" w:ascii="宋体"/>
          <w:szCs w:val="21"/>
          <w:highlight w:val="none"/>
        </w:rPr>
      </w:pPr>
      <w:r>
        <w:rPr>
          <w:rFonts w:hint="eastAsia" w:ascii="宋体"/>
          <w:szCs w:val="21"/>
          <w:highlight w:val="none"/>
        </w:rPr>
        <w:t>6.1.2  评标期间，任何单位和个人不得非法干预或者影响评标的过程和结果。</w:t>
      </w:r>
    </w:p>
    <w:p w14:paraId="7FC34AFE">
      <w:pPr>
        <w:spacing w:line="348" w:lineRule="auto"/>
        <w:ind w:right="-1" w:firstLine="420" w:firstLineChars="200"/>
        <w:rPr>
          <w:rFonts w:hint="eastAsia" w:ascii="宋体"/>
          <w:szCs w:val="21"/>
          <w:highlight w:val="none"/>
        </w:rPr>
      </w:pPr>
      <w:r>
        <w:rPr>
          <w:rFonts w:hint="eastAsia" w:ascii="宋体"/>
          <w:szCs w:val="21"/>
          <w:highlight w:val="none"/>
        </w:rPr>
        <w:t>6.1.3  评标委员会成员名单在中标结果确定前保密。</w:t>
      </w:r>
    </w:p>
    <w:p w14:paraId="037F5A31">
      <w:pPr>
        <w:spacing w:line="348" w:lineRule="auto"/>
        <w:ind w:right="-1"/>
        <w:rPr>
          <w:rFonts w:hint="eastAsia" w:ascii="宋体" w:cs="宋体"/>
          <w:b/>
          <w:szCs w:val="21"/>
          <w:highlight w:val="none"/>
        </w:rPr>
      </w:pPr>
      <w:r>
        <w:rPr>
          <w:rFonts w:hint="eastAsia" w:ascii="宋体" w:cs="宋体"/>
          <w:b/>
          <w:szCs w:val="21"/>
          <w:highlight w:val="none"/>
        </w:rPr>
        <w:t>6.2  评标原则</w:t>
      </w:r>
    </w:p>
    <w:p w14:paraId="1A528B0A">
      <w:pPr>
        <w:spacing w:line="348" w:lineRule="auto"/>
        <w:ind w:right="-1" w:firstLine="420" w:firstLineChars="200"/>
        <w:rPr>
          <w:rFonts w:hint="eastAsia" w:ascii="宋体"/>
          <w:szCs w:val="21"/>
          <w:highlight w:val="none"/>
        </w:rPr>
      </w:pPr>
      <w:r>
        <w:rPr>
          <w:rFonts w:hint="eastAsia" w:ascii="宋体"/>
          <w:szCs w:val="21"/>
          <w:highlight w:val="none"/>
        </w:rPr>
        <w:t>6.2.1  评标活动遵循公平、公正、科学和择优的原则。</w:t>
      </w:r>
    </w:p>
    <w:p w14:paraId="6731CB94">
      <w:pPr>
        <w:spacing w:line="348" w:lineRule="auto"/>
        <w:ind w:right="-1" w:firstLine="420" w:firstLineChars="200"/>
        <w:rPr>
          <w:rFonts w:hint="eastAsia" w:ascii="宋体"/>
          <w:szCs w:val="21"/>
          <w:highlight w:val="none"/>
        </w:rPr>
      </w:pPr>
      <w:r>
        <w:rPr>
          <w:rFonts w:hint="eastAsia" w:ascii="宋体"/>
          <w:szCs w:val="21"/>
          <w:highlight w:val="none"/>
        </w:rPr>
        <w:t>6.2.2  评标委员会按照第三章“评标办法”规定的方法、评审因素、标准和程序对投标文件进行评审。第三章“评标办法”没有规定的方法、评审因素和标准，不得作为评标依据。</w:t>
      </w:r>
    </w:p>
    <w:p w14:paraId="3A261EFA">
      <w:pPr>
        <w:spacing w:line="348" w:lineRule="auto"/>
        <w:ind w:right="-1"/>
        <w:rPr>
          <w:rFonts w:hint="eastAsia" w:ascii="宋体" w:cs="宋体"/>
          <w:b/>
          <w:szCs w:val="21"/>
          <w:highlight w:val="none"/>
        </w:rPr>
      </w:pPr>
      <w:r>
        <w:rPr>
          <w:rFonts w:hint="eastAsia" w:ascii="宋体" w:cs="宋体"/>
          <w:b/>
          <w:szCs w:val="21"/>
          <w:highlight w:val="none"/>
        </w:rPr>
        <w:t>6.3  评标方法</w:t>
      </w:r>
    </w:p>
    <w:p w14:paraId="48C9F1FA">
      <w:pPr>
        <w:spacing w:line="348" w:lineRule="auto"/>
        <w:ind w:right="-1" w:firstLine="420" w:firstLineChars="200"/>
        <w:rPr>
          <w:rFonts w:hint="eastAsia" w:ascii="宋体"/>
          <w:szCs w:val="21"/>
          <w:highlight w:val="none"/>
        </w:rPr>
      </w:pPr>
      <w:r>
        <w:rPr>
          <w:rFonts w:hint="eastAsia" w:ascii="宋体"/>
          <w:szCs w:val="21"/>
          <w:highlight w:val="none"/>
        </w:rPr>
        <w:t>6.3.1</w:t>
      </w:r>
      <w:r>
        <w:rPr>
          <w:rFonts w:hint="eastAsia" w:ascii="宋体"/>
          <w:szCs w:val="21"/>
          <w:highlight w:val="none"/>
        </w:rPr>
        <w:tab/>
      </w:r>
      <w:r>
        <w:rPr>
          <w:rFonts w:hint="eastAsia" w:ascii="宋体"/>
          <w:szCs w:val="21"/>
          <w:highlight w:val="none"/>
        </w:rPr>
        <w:t>招标文件中详细载明下述评标方法之一作为本项目评标所采用的评标方法。评标方法见投标人须知前附表。</w:t>
      </w:r>
    </w:p>
    <w:p w14:paraId="6EBFDEF5">
      <w:pPr>
        <w:spacing w:line="348" w:lineRule="auto"/>
        <w:ind w:right="-1" w:firstLine="420" w:firstLineChars="200"/>
        <w:rPr>
          <w:rFonts w:hint="eastAsia" w:ascii="宋体"/>
          <w:szCs w:val="21"/>
          <w:highlight w:val="none"/>
        </w:rPr>
      </w:pPr>
      <w:r>
        <w:rPr>
          <w:rFonts w:hint="eastAsia" w:ascii="宋体"/>
          <w:szCs w:val="21"/>
          <w:highlight w:val="none"/>
        </w:rPr>
        <w:t>6.3.2  采用经评审的最低投标价法的，能够满足招标文件的实质性要求，并且经评审的最低投标价的投标，应当推荐为中标候选人，但是价格低于成本的除外。</w:t>
      </w:r>
    </w:p>
    <w:p w14:paraId="09CDFD3D">
      <w:pPr>
        <w:spacing w:line="348" w:lineRule="auto"/>
        <w:ind w:right="-1" w:firstLine="420" w:firstLineChars="200"/>
        <w:rPr>
          <w:rFonts w:hint="eastAsia" w:ascii="宋体"/>
          <w:szCs w:val="21"/>
          <w:highlight w:val="none"/>
        </w:rPr>
      </w:pPr>
      <w:r>
        <w:rPr>
          <w:rFonts w:hint="eastAsia" w:ascii="宋体"/>
          <w:szCs w:val="21"/>
          <w:highlight w:val="none"/>
        </w:rPr>
        <w:t>6.3.3  采用综合评估法的，最大限度地满足招标文件中规定的各项综合评价标准的投标，应当推荐为中标候选人，量化的标准和权重应当在招标文件中明确规定。</w:t>
      </w:r>
    </w:p>
    <w:p w14:paraId="27684907">
      <w:pPr>
        <w:spacing w:line="348" w:lineRule="auto"/>
        <w:ind w:right="-1" w:firstLine="420" w:firstLineChars="200"/>
        <w:rPr>
          <w:rFonts w:hint="eastAsia" w:ascii="宋体"/>
          <w:szCs w:val="21"/>
          <w:highlight w:val="none"/>
        </w:rPr>
      </w:pPr>
      <w:r>
        <w:rPr>
          <w:rFonts w:hint="eastAsia" w:ascii="宋体"/>
          <w:szCs w:val="21"/>
          <w:highlight w:val="none"/>
        </w:rPr>
        <w:t>6.3.4  法律、法规允许的其他评标方法。</w:t>
      </w:r>
    </w:p>
    <w:p w14:paraId="64FE2C4E">
      <w:pPr>
        <w:spacing w:line="348" w:lineRule="auto"/>
        <w:ind w:right="-1"/>
        <w:rPr>
          <w:rFonts w:hint="eastAsia" w:ascii="宋体" w:cs="宋体"/>
          <w:b/>
          <w:szCs w:val="21"/>
          <w:highlight w:val="none"/>
        </w:rPr>
      </w:pPr>
      <w:r>
        <w:rPr>
          <w:rFonts w:hint="eastAsia" w:ascii="宋体" w:cs="宋体"/>
          <w:b/>
          <w:szCs w:val="21"/>
          <w:highlight w:val="none"/>
        </w:rPr>
        <w:t>6.4  中标候选人推荐原则</w:t>
      </w:r>
    </w:p>
    <w:p w14:paraId="570B77BE">
      <w:pPr>
        <w:spacing w:line="348" w:lineRule="auto"/>
        <w:ind w:right="-1" w:firstLine="420" w:firstLineChars="200"/>
        <w:rPr>
          <w:rFonts w:hint="eastAsia" w:ascii="宋体"/>
          <w:szCs w:val="21"/>
          <w:highlight w:val="none"/>
        </w:rPr>
      </w:pPr>
      <w:r>
        <w:rPr>
          <w:rFonts w:hint="eastAsia" w:ascii="宋体"/>
          <w:szCs w:val="21"/>
          <w:highlight w:val="none"/>
        </w:rPr>
        <w:t>评标委员会应当根据《中华人民共和国招标投标法》、《中华人民共和国招标投标法实施条例》的有关规定推荐中标候选人，具体推荐原则见投标人须知前附表。</w:t>
      </w:r>
    </w:p>
    <w:p w14:paraId="1B836760">
      <w:pPr>
        <w:spacing w:line="348" w:lineRule="auto"/>
        <w:ind w:right="-1"/>
        <w:rPr>
          <w:rFonts w:hint="eastAsia" w:ascii="宋体" w:cs="宋体"/>
          <w:b/>
          <w:szCs w:val="21"/>
          <w:highlight w:val="none"/>
        </w:rPr>
      </w:pPr>
      <w:r>
        <w:rPr>
          <w:rFonts w:hint="eastAsia" w:ascii="宋体" w:cs="宋体"/>
          <w:b/>
          <w:szCs w:val="21"/>
          <w:highlight w:val="none"/>
        </w:rPr>
        <w:t>6.5  评标报告</w:t>
      </w:r>
    </w:p>
    <w:p w14:paraId="6092E463">
      <w:pPr>
        <w:spacing w:line="348" w:lineRule="auto"/>
        <w:ind w:right="-1" w:firstLine="420" w:firstLineChars="200"/>
        <w:rPr>
          <w:rFonts w:hint="eastAsia" w:ascii="宋体"/>
          <w:szCs w:val="21"/>
          <w:highlight w:val="none"/>
        </w:rPr>
      </w:pPr>
      <w:r>
        <w:rPr>
          <w:rFonts w:hint="eastAsia" w:ascii="宋体"/>
          <w:szCs w:val="21"/>
          <w:highlight w:val="none"/>
        </w:rPr>
        <w:t>评标完成后，评标委员会应当根据《招标投标法》和《实施条例》的有关规定及时向招标人提交评标报告和中标候选人名单。</w:t>
      </w:r>
    </w:p>
    <w:p w14:paraId="6F4792B8">
      <w:pPr>
        <w:numPr>
          <w:ilvl w:val="0"/>
          <w:numId w:val="3"/>
        </w:numPr>
        <w:spacing w:line="348" w:lineRule="auto"/>
        <w:ind w:right="-1"/>
        <w:rPr>
          <w:rFonts w:hint="eastAsia" w:ascii="宋体" w:cs="宋体"/>
          <w:b/>
          <w:szCs w:val="21"/>
          <w:highlight w:val="none"/>
        </w:rPr>
      </w:pPr>
      <w:r>
        <w:rPr>
          <w:rFonts w:hint="eastAsia" w:ascii="宋体" w:cs="宋体"/>
          <w:b/>
          <w:szCs w:val="21"/>
          <w:highlight w:val="none"/>
        </w:rPr>
        <w:t xml:space="preserve"> 中标</w:t>
      </w:r>
    </w:p>
    <w:p w14:paraId="70F91F44">
      <w:pPr>
        <w:spacing w:line="348" w:lineRule="auto"/>
        <w:ind w:right="-1"/>
        <w:rPr>
          <w:rFonts w:hint="eastAsia" w:ascii="宋体" w:cs="宋体"/>
          <w:b/>
          <w:szCs w:val="21"/>
          <w:highlight w:val="none"/>
        </w:rPr>
      </w:pPr>
      <w:r>
        <w:rPr>
          <w:rFonts w:hint="eastAsia" w:ascii="宋体" w:cs="宋体"/>
          <w:b/>
          <w:szCs w:val="21"/>
          <w:highlight w:val="none"/>
        </w:rPr>
        <w:t>7.1  中标候选人公示</w:t>
      </w:r>
    </w:p>
    <w:p w14:paraId="2B7B8F83">
      <w:pPr>
        <w:spacing w:line="348" w:lineRule="auto"/>
        <w:ind w:right="-1" w:firstLine="420" w:firstLineChars="200"/>
        <w:rPr>
          <w:rFonts w:hint="eastAsia" w:ascii="宋体"/>
          <w:szCs w:val="21"/>
          <w:highlight w:val="none"/>
        </w:rPr>
      </w:pPr>
      <w:r>
        <w:rPr>
          <w:rFonts w:hint="eastAsia" w:ascii="宋体"/>
          <w:szCs w:val="21"/>
          <w:highlight w:val="none"/>
        </w:rPr>
        <w:t>7.1.1  依法必须进行招标的项目，采用公开招标方式的，招标人在收到评标报告之日起3日内在“资格预审公告”或者“招标公告”发布媒介公示全部中标候选人，公示期不少于3日。</w:t>
      </w:r>
    </w:p>
    <w:p w14:paraId="36AAECF8">
      <w:pPr>
        <w:spacing w:line="348" w:lineRule="auto"/>
        <w:ind w:right="-1" w:firstLine="420" w:firstLineChars="200"/>
        <w:rPr>
          <w:rFonts w:hint="eastAsia" w:ascii="宋体"/>
          <w:szCs w:val="21"/>
          <w:highlight w:val="none"/>
        </w:rPr>
      </w:pPr>
      <w:r>
        <w:rPr>
          <w:rFonts w:hint="eastAsia" w:ascii="宋体"/>
          <w:szCs w:val="21"/>
          <w:highlight w:val="none"/>
        </w:rPr>
        <w:t>7.1.2  依法必须进行招标的项目，采用邀请招标方式的，招标人在收到评标报告之日起3日内公示全部中标候选人，公示期不少于3日。其他公示媒介见投标人须知前附表。</w:t>
      </w:r>
    </w:p>
    <w:p w14:paraId="140DE430">
      <w:pPr>
        <w:spacing w:line="348" w:lineRule="auto"/>
        <w:ind w:right="-1" w:firstLine="420" w:firstLineChars="200"/>
        <w:rPr>
          <w:rFonts w:hint="eastAsia" w:ascii="宋体"/>
          <w:szCs w:val="21"/>
          <w:highlight w:val="none"/>
        </w:rPr>
      </w:pPr>
      <w:r>
        <w:rPr>
          <w:rFonts w:hint="eastAsia" w:ascii="宋体"/>
          <w:szCs w:val="21"/>
          <w:highlight w:val="none"/>
        </w:rPr>
        <w:t>7.1.3  投标人或者其他利害关系人对依法必须进行招标项目的评标结果有异议的，应当在中标候选人公示期间提出。</w:t>
      </w:r>
    </w:p>
    <w:p w14:paraId="7E63E7A7">
      <w:pPr>
        <w:spacing w:line="348" w:lineRule="auto"/>
        <w:ind w:right="-1"/>
        <w:rPr>
          <w:rFonts w:hint="eastAsia" w:ascii="宋体" w:cs="宋体"/>
          <w:b/>
          <w:szCs w:val="21"/>
          <w:highlight w:val="none"/>
        </w:rPr>
      </w:pPr>
      <w:r>
        <w:rPr>
          <w:rFonts w:hint="eastAsia" w:ascii="宋体" w:cs="宋体"/>
          <w:b/>
          <w:szCs w:val="21"/>
          <w:highlight w:val="none"/>
        </w:rPr>
        <w:t>7.2  确定中标人</w:t>
      </w:r>
    </w:p>
    <w:p w14:paraId="7A57FBF4">
      <w:pPr>
        <w:spacing w:line="348" w:lineRule="auto"/>
        <w:ind w:right="-1" w:firstLine="420" w:firstLineChars="200"/>
        <w:rPr>
          <w:rFonts w:hint="eastAsia" w:ascii="宋体"/>
          <w:szCs w:val="21"/>
          <w:highlight w:val="none"/>
        </w:rPr>
      </w:pPr>
      <w:r>
        <w:rPr>
          <w:rFonts w:hint="eastAsia" w:ascii="宋体"/>
          <w:szCs w:val="21"/>
          <w:highlight w:val="none"/>
        </w:rPr>
        <w:t>7.2.1  除投标人须知前附表规定评标委员会直接确定中标人外，招标人依据评标委员会推荐的中标候选人确定中标人，中标人数量见投标人须知前附表。</w:t>
      </w:r>
    </w:p>
    <w:p w14:paraId="426FD94E">
      <w:pPr>
        <w:spacing w:line="348" w:lineRule="auto"/>
        <w:ind w:right="-1" w:firstLine="420" w:firstLineChars="200"/>
        <w:rPr>
          <w:rFonts w:hint="eastAsia" w:ascii="宋体"/>
          <w:szCs w:val="21"/>
          <w:highlight w:val="none"/>
        </w:rPr>
      </w:pPr>
      <w:r>
        <w:rPr>
          <w:rFonts w:hint="eastAsia" w:ascii="宋体"/>
          <w:szCs w:val="21"/>
          <w:highlight w:val="none"/>
        </w:rPr>
        <w:t>7.2.2  招标人根据评标委员会推荐的中标候选人名单排序依次确定中标人，具体中标原则见投标人须知前附表。</w:t>
      </w:r>
    </w:p>
    <w:p w14:paraId="090B0525">
      <w:pPr>
        <w:spacing w:line="348" w:lineRule="auto"/>
        <w:ind w:right="-1" w:firstLine="420" w:firstLineChars="200"/>
        <w:rPr>
          <w:rFonts w:hint="eastAsia" w:ascii="宋体"/>
          <w:szCs w:val="21"/>
          <w:highlight w:val="none"/>
        </w:rPr>
      </w:pPr>
      <w:r>
        <w:rPr>
          <w:rFonts w:hint="eastAsia" w:ascii="宋体"/>
          <w:szCs w:val="21"/>
          <w:highlight w:val="none"/>
        </w:rPr>
        <w:t>7.2.3  在签订合同之前，中标人放弃中标或者不能履行合同的，招标人可以按照评标委员会提出的中标候选人名单排序依次确定其他中标候选人为中标人，也可以重新招标。</w:t>
      </w:r>
    </w:p>
    <w:p w14:paraId="1A358614">
      <w:pPr>
        <w:spacing w:line="348" w:lineRule="auto"/>
        <w:ind w:right="-1"/>
        <w:rPr>
          <w:rFonts w:hint="eastAsia" w:ascii="宋体" w:cs="宋体"/>
          <w:b/>
          <w:szCs w:val="21"/>
          <w:highlight w:val="none"/>
        </w:rPr>
      </w:pPr>
      <w:r>
        <w:rPr>
          <w:rFonts w:hint="eastAsia" w:ascii="宋体" w:cs="宋体"/>
          <w:b/>
          <w:szCs w:val="21"/>
          <w:highlight w:val="none"/>
        </w:rPr>
        <w:t>7.3  中标通知</w:t>
      </w:r>
    </w:p>
    <w:p w14:paraId="44233AE1">
      <w:pPr>
        <w:spacing w:line="348" w:lineRule="auto"/>
        <w:ind w:right="-1" w:firstLine="420" w:firstLineChars="200"/>
        <w:rPr>
          <w:rFonts w:hint="eastAsia" w:ascii="宋体"/>
          <w:szCs w:val="21"/>
          <w:highlight w:val="none"/>
        </w:rPr>
      </w:pPr>
      <w:r>
        <w:rPr>
          <w:rFonts w:hint="eastAsia" w:ascii="宋体"/>
          <w:szCs w:val="21"/>
          <w:highlight w:val="none"/>
        </w:rPr>
        <w:t>7.3.1  在中标通知书发出前，中标候选人的经营、财务状况发生较大变化或者存在违法行为，可能影响其履约能力的，投标人应当主动告知招标人。</w:t>
      </w:r>
    </w:p>
    <w:p w14:paraId="25F70CFA">
      <w:pPr>
        <w:spacing w:line="348" w:lineRule="auto"/>
        <w:ind w:right="-1" w:firstLine="420" w:firstLineChars="200"/>
        <w:rPr>
          <w:rFonts w:hint="eastAsia" w:ascii="宋体"/>
          <w:szCs w:val="21"/>
          <w:highlight w:val="none"/>
        </w:rPr>
      </w:pPr>
      <w:r>
        <w:rPr>
          <w:rFonts w:hint="eastAsia" w:ascii="宋体"/>
          <w:szCs w:val="21"/>
          <w:highlight w:val="none"/>
        </w:rPr>
        <w:t>7.3.2  中标人确定后，招标人应当自行或者委托招标代理机构向中标人发出中标通知书，同时通知未中标人。</w:t>
      </w:r>
    </w:p>
    <w:p w14:paraId="76923612">
      <w:pPr>
        <w:spacing w:line="348" w:lineRule="auto"/>
        <w:ind w:right="-1" w:firstLine="420" w:firstLineChars="200"/>
        <w:rPr>
          <w:rFonts w:hint="eastAsia" w:ascii="宋体"/>
          <w:szCs w:val="21"/>
          <w:highlight w:val="none"/>
        </w:rPr>
      </w:pPr>
      <w:r>
        <w:rPr>
          <w:rFonts w:hint="eastAsia" w:ascii="宋体"/>
          <w:szCs w:val="21"/>
          <w:highlight w:val="none"/>
        </w:rPr>
        <w:t>7.3.3   中标通知书是招标投标档案和合同的组成部分。</w:t>
      </w:r>
    </w:p>
    <w:p w14:paraId="0C2FEF23">
      <w:pPr>
        <w:spacing w:line="348" w:lineRule="auto"/>
        <w:ind w:right="-1" w:firstLine="420" w:firstLineChars="200"/>
        <w:rPr>
          <w:rFonts w:hint="eastAsia" w:ascii="宋体"/>
          <w:szCs w:val="21"/>
          <w:highlight w:val="none"/>
        </w:rPr>
      </w:pPr>
      <w:r>
        <w:rPr>
          <w:rFonts w:hint="eastAsia" w:ascii="宋体"/>
          <w:szCs w:val="21"/>
          <w:highlight w:val="none"/>
        </w:rPr>
        <w:t>7.3.4   中标通知书对招标人和中标人具有法律约束力。中标通知书发出后，招标人改变中标结果或者中标人放弃中标的，应当承担法律责任。</w:t>
      </w:r>
    </w:p>
    <w:p w14:paraId="634F9BD1">
      <w:pPr>
        <w:spacing w:line="348" w:lineRule="auto"/>
        <w:ind w:right="-1"/>
        <w:rPr>
          <w:rFonts w:hint="eastAsia" w:ascii="宋体" w:cs="宋体"/>
          <w:b/>
          <w:szCs w:val="21"/>
          <w:highlight w:val="none"/>
        </w:rPr>
      </w:pPr>
      <w:r>
        <w:rPr>
          <w:rFonts w:hint="eastAsia" w:ascii="宋体" w:cs="宋体"/>
          <w:b/>
          <w:szCs w:val="21"/>
          <w:highlight w:val="none"/>
        </w:rPr>
        <w:t>8.合同签订</w:t>
      </w:r>
    </w:p>
    <w:p w14:paraId="15BCD618">
      <w:pPr>
        <w:spacing w:line="348" w:lineRule="auto"/>
        <w:ind w:right="-1"/>
        <w:rPr>
          <w:rFonts w:hint="eastAsia" w:ascii="宋体" w:cs="宋体"/>
          <w:b/>
          <w:szCs w:val="21"/>
          <w:highlight w:val="none"/>
        </w:rPr>
      </w:pPr>
      <w:r>
        <w:rPr>
          <w:rFonts w:hint="eastAsia" w:ascii="宋体" w:cs="宋体"/>
          <w:b/>
          <w:szCs w:val="21"/>
          <w:highlight w:val="none"/>
        </w:rPr>
        <w:t>8.1  履约保证金</w:t>
      </w:r>
    </w:p>
    <w:p w14:paraId="407CF325">
      <w:pPr>
        <w:spacing w:line="348" w:lineRule="auto"/>
        <w:ind w:right="-1" w:firstLine="420" w:firstLineChars="200"/>
        <w:rPr>
          <w:rFonts w:hint="eastAsia" w:ascii="宋体"/>
          <w:szCs w:val="21"/>
          <w:highlight w:val="none"/>
        </w:rPr>
      </w:pPr>
      <w:r>
        <w:rPr>
          <w:rFonts w:hint="eastAsia" w:ascii="宋体"/>
          <w:szCs w:val="21"/>
          <w:highlight w:val="none"/>
        </w:rPr>
        <w:t>8.1.1  在签订合同前，中标人应当按照“投标人须知前附表”中规定的履约保证金的金额和形式向招标人递交履约保证金。</w:t>
      </w:r>
    </w:p>
    <w:p w14:paraId="7C7802AA">
      <w:pPr>
        <w:spacing w:line="348" w:lineRule="auto"/>
        <w:ind w:right="-1" w:firstLine="420" w:firstLineChars="200"/>
        <w:rPr>
          <w:rFonts w:hint="eastAsia" w:ascii="宋体"/>
          <w:szCs w:val="21"/>
          <w:highlight w:val="none"/>
        </w:rPr>
      </w:pPr>
      <w:r>
        <w:rPr>
          <w:rFonts w:hint="eastAsia" w:ascii="宋体"/>
          <w:szCs w:val="21"/>
          <w:highlight w:val="none"/>
        </w:rPr>
        <w:t>8.1.2  中标人不能按照招标文件要求递交履约担保的，视为放弃中标，其投标保证金不予退还，给招标人造成的损失超过投标保证金数额的，中标人还应当对超过部分予以赔偿。</w:t>
      </w:r>
    </w:p>
    <w:p w14:paraId="45F5E1C7">
      <w:pPr>
        <w:spacing w:line="348" w:lineRule="auto"/>
        <w:ind w:right="-1"/>
        <w:rPr>
          <w:rFonts w:hint="eastAsia" w:ascii="宋体" w:cs="宋体"/>
          <w:b/>
          <w:szCs w:val="21"/>
          <w:highlight w:val="none"/>
        </w:rPr>
      </w:pPr>
      <w:r>
        <w:rPr>
          <w:rFonts w:hint="eastAsia" w:ascii="宋体" w:cs="宋体"/>
          <w:b/>
          <w:szCs w:val="21"/>
          <w:highlight w:val="none"/>
        </w:rPr>
        <w:t>8.2  合同签订</w:t>
      </w:r>
    </w:p>
    <w:p w14:paraId="0E52EADA">
      <w:pPr>
        <w:spacing w:line="348" w:lineRule="auto"/>
        <w:ind w:right="-1" w:firstLine="420" w:firstLineChars="200"/>
        <w:rPr>
          <w:rFonts w:hint="eastAsia" w:ascii="宋体"/>
          <w:szCs w:val="21"/>
          <w:highlight w:val="none"/>
        </w:rPr>
      </w:pPr>
      <w:r>
        <w:rPr>
          <w:rFonts w:hint="eastAsia" w:ascii="宋体"/>
          <w:szCs w:val="21"/>
          <w:highlight w:val="none"/>
        </w:rPr>
        <w:t>8.2.1  招标人和中标人应当自中标通知书发出之日起30日内，根据招标文件和中标人的投标文件订立书面合同。招标人和中标人不得订立背离合同实质性内容的其他协议。</w:t>
      </w:r>
    </w:p>
    <w:p w14:paraId="3071B11B">
      <w:pPr>
        <w:spacing w:line="348" w:lineRule="auto"/>
        <w:ind w:right="-1" w:firstLine="420" w:firstLineChars="200"/>
        <w:rPr>
          <w:rFonts w:hint="eastAsia" w:ascii="宋体"/>
          <w:szCs w:val="21"/>
          <w:highlight w:val="none"/>
        </w:rPr>
      </w:pPr>
      <w:r>
        <w:rPr>
          <w:rFonts w:hint="eastAsia" w:ascii="宋体"/>
          <w:szCs w:val="21"/>
          <w:highlight w:val="none"/>
        </w:rPr>
        <w:t>8.2.2  中标人无正当理由拒签合同的，招标人取消其中标资格，其投标保证金不予退还；给招标人造成的损失超过投标保证金数额的，中标人还应当对超过部分予以赔偿。</w:t>
      </w:r>
    </w:p>
    <w:p w14:paraId="4449DA58">
      <w:pPr>
        <w:spacing w:line="348" w:lineRule="auto"/>
        <w:ind w:right="-1"/>
        <w:rPr>
          <w:rFonts w:hint="eastAsia" w:ascii="宋体" w:cs="宋体"/>
          <w:b/>
          <w:szCs w:val="21"/>
          <w:highlight w:val="none"/>
        </w:rPr>
      </w:pPr>
      <w:r>
        <w:rPr>
          <w:rFonts w:hint="eastAsia" w:ascii="宋体" w:cs="宋体"/>
          <w:b/>
          <w:szCs w:val="21"/>
          <w:highlight w:val="none"/>
        </w:rPr>
        <w:t>9.纪律和监督</w:t>
      </w:r>
    </w:p>
    <w:p w14:paraId="7604802E">
      <w:pPr>
        <w:spacing w:line="348" w:lineRule="auto"/>
        <w:ind w:right="-1"/>
        <w:rPr>
          <w:rFonts w:hint="eastAsia" w:ascii="宋体" w:cs="宋体"/>
          <w:b/>
          <w:szCs w:val="21"/>
          <w:highlight w:val="none"/>
        </w:rPr>
      </w:pPr>
      <w:r>
        <w:rPr>
          <w:rFonts w:hint="eastAsia" w:ascii="宋体" w:cs="宋体"/>
          <w:b/>
          <w:szCs w:val="21"/>
          <w:highlight w:val="none"/>
        </w:rPr>
        <w:t>9.1  对招标人的纪律要求</w:t>
      </w:r>
    </w:p>
    <w:p w14:paraId="3C898BF8">
      <w:pPr>
        <w:spacing w:line="348" w:lineRule="auto"/>
        <w:ind w:right="-1" w:firstLine="420" w:firstLineChars="200"/>
        <w:rPr>
          <w:rFonts w:hint="eastAsia" w:ascii="宋体"/>
          <w:szCs w:val="21"/>
          <w:highlight w:val="none"/>
        </w:rPr>
      </w:pPr>
      <w:r>
        <w:rPr>
          <w:rFonts w:hint="eastAsia" w:ascii="宋体"/>
          <w:szCs w:val="21"/>
          <w:highlight w:val="none"/>
        </w:rPr>
        <w:t>招标人不得泄漏招标投标活动中应当保密的情况和资料，不得与投标人串通损害国家利益、社会公共利益或者他人合法权益。</w:t>
      </w:r>
    </w:p>
    <w:p w14:paraId="19CE7C56">
      <w:pPr>
        <w:spacing w:line="348" w:lineRule="auto"/>
        <w:ind w:right="-1"/>
        <w:rPr>
          <w:rFonts w:hint="eastAsia" w:ascii="宋体" w:cs="宋体"/>
          <w:b/>
          <w:szCs w:val="21"/>
          <w:highlight w:val="none"/>
        </w:rPr>
      </w:pPr>
      <w:r>
        <w:rPr>
          <w:rFonts w:hint="eastAsia" w:ascii="宋体" w:cs="宋体"/>
          <w:b/>
          <w:szCs w:val="21"/>
          <w:highlight w:val="none"/>
        </w:rPr>
        <w:t>9.2  对投标人的纪律要求</w:t>
      </w:r>
    </w:p>
    <w:p w14:paraId="3A920166">
      <w:pPr>
        <w:spacing w:line="348" w:lineRule="auto"/>
        <w:ind w:right="-1" w:firstLine="420" w:firstLineChars="200"/>
        <w:rPr>
          <w:rFonts w:hint="eastAsia" w:ascii="宋体"/>
          <w:szCs w:val="21"/>
          <w:highlight w:val="none"/>
        </w:rPr>
      </w:pPr>
      <w:r>
        <w:rPr>
          <w:rFonts w:hint="eastAsia" w:ascii="宋体"/>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3D7B08C">
      <w:pPr>
        <w:spacing w:line="348" w:lineRule="auto"/>
        <w:ind w:right="-1"/>
        <w:rPr>
          <w:rFonts w:hint="eastAsia" w:ascii="宋体" w:cs="宋体"/>
          <w:b/>
          <w:szCs w:val="21"/>
          <w:highlight w:val="none"/>
        </w:rPr>
      </w:pPr>
      <w:r>
        <w:rPr>
          <w:rFonts w:hint="eastAsia" w:ascii="宋体" w:cs="宋体"/>
          <w:b/>
          <w:szCs w:val="21"/>
          <w:highlight w:val="none"/>
        </w:rPr>
        <w:t>9.3   对评标委员会成员的纪律要求</w:t>
      </w:r>
    </w:p>
    <w:p w14:paraId="462E7954">
      <w:pPr>
        <w:spacing w:line="348" w:lineRule="auto"/>
        <w:ind w:right="-1" w:firstLine="420" w:firstLineChars="200"/>
        <w:rPr>
          <w:rFonts w:hint="eastAsia" w:ascii="宋体"/>
          <w:szCs w:val="21"/>
          <w:highlight w:val="none"/>
        </w:rPr>
      </w:pPr>
      <w:r>
        <w:rPr>
          <w:rFonts w:hint="eastAsia" w:ascii="宋体"/>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BB422A4">
      <w:pPr>
        <w:spacing w:line="348" w:lineRule="auto"/>
        <w:ind w:right="-1"/>
        <w:rPr>
          <w:rFonts w:hint="eastAsia" w:ascii="宋体" w:cs="宋体"/>
          <w:b/>
          <w:szCs w:val="21"/>
          <w:highlight w:val="none"/>
        </w:rPr>
      </w:pPr>
      <w:r>
        <w:rPr>
          <w:rFonts w:hint="eastAsia" w:ascii="宋体" w:cs="宋体"/>
          <w:b/>
          <w:szCs w:val="21"/>
          <w:highlight w:val="none"/>
        </w:rPr>
        <w:t>9.4  对与评标活动有关的工作人员的纪律要求</w:t>
      </w:r>
    </w:p>
    <w:p w14:paraId="38A1DA11">
      <w:pPr>
        <w:spacing w:line="348" w:lineRule="auto"/>
        <w:ind w:right="-1" w:firstLine="420" w:firstLineChars="200"/>
        <w:rPr>
          <w:rFonts w:hint="eastAsia" w:ascii="宋体"/>
          <w:szCs w:val="21"/>
          <w:highlight w:val="none"/>
        </w:rPr>
      </w:pPr>
      <w:r>
        <w:rPr>
          <w:rFonts w:hint="eastAsia" w:ascii="宋体"/>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68C8DC6">
      <w:pPr>
        <w:spacing w:line="348" w:lineRule="auto"/>
        <w:ind w:right="-1"/>
        <w:rPr>
          <w:rFonts w:hint="eastAsia" w:ascii="宋体" w:cs="宋体"/>
          <w:b/>
          <w:szCs w:val="21"/>
          <w:highlight w:val="none"/>
        </w:rPr>
      </w:pPr>
      <w:r>
        <w:rPr>
          <w:rFonts w:hint="eastAsia" w:ascii="宋体" w:cs="宋体"/>
          <w:b/>
          <w:szCs w:val="21"/>
          <w:highlight w:val="none"/>
        </w:rPr>
        <w:t>9.5  投诉</w:t>
      </w:r>
    </w:p>
    <w:p w14:paraId="18A365AD">
      <w:pPr>
        <w:spacing w:line="348" w:lineRule="auto"/>
        <w:ind w:right="-1" w:firstLine="420" w:firstLineChars="200"/>
        <w:rPr>
          <w:rFonts w:hint="eastAsia" w:ascii="宋体"/>
          <w:szCs w:val="21"/>
          <w:highlight w:val="none"/>
        </w:rPr>
      </w:pPr>
      <w:r>
        <w:rPr>
          <w:rFonts w:hint="eastAsia" w:ascii="宋体"/>
          <w:szCs w:val="21"/>
          <w:highlight w:val="none"/>
        </w:rPr>
        <w:t>9.5.1  投标人或者其他利害关系人认为招标投标活动不符合法律、法规规定的，可以自知道或者应当知道之日起10日内向有关行政监督部门投诉。投诉应当有明确的请求和必要的证明材料。</w:t>
      </w:r>
    </w:p>
    <w:p w14:paraId="3A89B3AE">
      <w:pPr>
        <w:spacing w:line="348" w:lineRule="auto"/>
        <w:ind w:right="-1" w:firstLine="420" w:firstLineChars="200"/>
        <w:rPr>
          <w:rFonts w:hint="eastAsia" w:ascii="宋体"/>
          <w:szCs w:val="21"/>
          <w:highlight w:val="none"/>
        </w:rPr>
      </w:pPr>
      <w:r>
        <w:rPr>
          <w:rFonts w:hint="eastAsia" w:ascii="宋体"/>
          <w:szCs w:val="21"/>
          <w:highlight w:val="none"/>
        </w:rPr>
        <w:t>9.5.2  就招标文件内容、开标、中标候选人公示投诉的，应当先向招标人提出异议，异议答复期间不计算在前款规定的期限内。</w:t>
      </w:r>
    </w:p>
    <w:p w14:paraId="6474A370">
      <w:pPr>
        <w:spacing w:line="348" w:lineRule="auto"/>
        <w:ind w:right="-1"/>
        <w:rPr>
          <w:rFonts w:hint="eastAsia" w:ascii="宋体" w:cs="宋体"/>
          <w:b/>
          <w:szCs w:val="21"/>
          <w:highlight w:val="none"/>
        </w:rPr>
      </w:pPr>
      <w:r>
        <w:rPr>
          <w:rFonts w:hint="eastAsia" w:ascii="宋体" w:cs="宋体"/>
          <w:b/>
          <w:szCs w:val="21"/>
          <w:highlight w:val="none"/>
        </w:rPr>
        <w:t>10.  需要补充的其他内容</w:t>
      </w:r>
    </w:p>
    <w:p w14:paraId="6DDC5587">
      <w:pPr>
        <w:spacing w:line="348" w:lineRule="auto"/>
        <w:ind w:right="-1" w:firstLine="420" w:firstLineChars="200"/>
        <w:rPr>
          <w:rFonts w:hint="eastAsia" w:ascii="宋体" w:cs="宋体"/>
          <w:sz w:val="18"/>
          <w:szCs w:val="18"/>
          <w:highlight w:val="none"/>
        </w:rPr>
      </w:pPr>
      <w:r>
        <w:rPr>
          <w:rFonts w:hint="eastAsia" w:ascii="宋体"/>
          <w:szCs w:val="21"/>
          <w:highlight w:val="none"/>
        </w:rPr>
        <w:t>需要补充的其他内容：见投标人须知前附表。</w:t>
      </w:r>
    </w:p>
    <w:p w14:paraId="3276BCC6">
      <w:pPr>
        <w:tabs>
          <w:tab w:val="left" w:pos="851"/>
        </w:tabs>
        <w:adjustRightInd w:val="0"/>
        <w:snapToGrid w:val="0"/>
        <w:spacing w:line="440" w:lineRule="exact"/>
        <w:rPr>
          <w:rFonts w:hint="eastAsia" w:ascii="宋体" w:cs="宋体"/>
          <w:sz w:val="24"/>
          <w:highlight w:val="none"/>
        </w:rPr>
      </w:pPr>
    </w:p>
    <w:p w14:paraId="28AD75B6">
      <w:pPr>
        <w:pStyle w:val="2"/>
        <w:spacing w:before="0" w:after="0" w:line="360" w:lineRule="auto"/>
        <w:ind w:firstLine="0" w:firstLineChars="0"/>
        <w:rPr>
          <w:kern w:val="0"/>
          <w:highlight w:val="none"/>
        </w:rPr>
      </w:pPr>
      <w:bookmarkStart w:id="41" w:name="_Toc532809128"/>
      <w:bookmarkStart w:id="42" w:name="_Toc447265559"/>
      <w:bookmarkStart w:id="43" w:name="_Toc478733982"/>
      <w:bookmarkStart w:id="44" w:name="_Toc484628251"/>
      <w:bookmarkStart w:id="45" w:name="_Toc474507580"/>
      <w:bookmarkStart w:id="46" w:name="_Toc532809261"/>
      <w:bookmarkStart w:id="47" w:name="_Toc447265273"/>
      <w:r>
        <w:rPr>
          <w:rFonts w:hint="eastAsia"/>
          <w:kern w:val="0"/>
          <w:szCs w:val="36"/>
          <w:highlight w:val="none"/>
        </w:rPr>
        <w:br w:type="page"/>
      </w:r>
      <w:r>
        <w:rPr>
          <w:rFonts w:hint="eastAsia"/>
          <w:kern w:val="0"/>
          <w:szCs w:val="36"/>
          <w:highlight w:val="none"/>
        </w:rPr>
        <w:t>第三章</w:t>
      </w:r>
      <w:r>
        <w:rPr>
          <w:kern w:val="0"/>
          <w:szCs w:val="36"/>
          <w:highlight w:val="none"/>
        </w:rPr>
        <w:t xml:space="preserve"> </w:t>
      </w:r>
      <w:r>
        <w:rPr>
          <w:rFonts w:hint="eastAsia"/>
          <w:kern w:val="0"/>
          <w:szCs w:val="36"/>
          <w:highlight w:val="none"/>
        </w:rPr>
        <w:t>评标办法</w:t>
      </w:r>
      <w:bookmarkEnd w:id="41"/>
      <w:bookmarkEnd w:id="42"/>
      <w:bookmarkEnd w:id="43"/>
      <w:bookmarkEnd w:id="44"/>
      <w:bookmarkEnd w:id="45"/>
      <w:bookmarkEnd w:id="46"/>
      <w:bookmarkEnd w:id="47"/>
    </w:p>
    <w:p w14:paraId="47CC6E5C">
      <w:pPr>
        <w:pStyle w:val="3"/>
        <w:spacing w:before="0" w:after="0" w:line="360" w:lineRule="auto"/>
        <w:rPr>
          <w:rFonts w:hint="eastAsia" w:ascii="宋体"/>
          <w:highlight w:val="none"/>
        </w:rPr>
      </w:pPr>
      <w:bookmarkStart w:id="48" w:name="_Toc484628252"/>
      <w:bookmarkStart w:id="49" w:name="_Toc474507581"/>
      <w:bookmarkStart w:id="50" w:name="_Toc478733983"/>
      <w:bookmarkStart w:id="51" w:name="_Toc447265560"/>
      <w:bookmarkStart w:id="52" w:name="_Toc447265274"/>
      <w:r>
        <w:rPr>
          <w:rFonts w:hint="eastAsia" w:ascii="宋体"/>
          <w:highlight w:val="none"/>
        </w:rPr>
        <w:t>评标办法前附表</w:t>
      </w:r>
      <w:bookmarkEnd w:id="48"/>
      <w:bookmarkEnd w:id="49"/>
      <w:bookmarkEnd w:id="50"/>
      <w:bookmarkEnd w:id="51"/>
      <w:bookmarkEnd w:id="52"/>
    </w:p>
    <w:tbl>
      <w:tblPr>
        <w:tblStyle w:val="4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25"/>
        <w:gridCol w:w="824"/>
        <w:gridCol w:w="1608"/>
        <w:gridCol w:w="938"/>
        <w:gridCol w:w="4606"/>
      </w:tblGrid>
      <w:tr w14:paraId="2043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5" w:type="dxa"/>
            <w:gridSpan w:val="2"/>
            <w:noWrap w:val="0"/>
            <w:vAlign w:val="center"/>
          </w:tcPr>
          <w:p w14:paraId="62704FD6">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szCs w:val="21"/>
                <w:highlight w:val="none"/>
              </w:rPr>
              <w:t>条款号</w:t>
            </w:r>
          </w:p>
        </w:tc>
        <w:tc>
          <w:tcPr>
            <w:tcW w:w="824" w:type="dxa"/>
            <w:noWrap w:val="0"/>
            <w:vAlign w:val="center"/>
          </w:tcPr>
          <w:p w14:paraId="5EF83462">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评审内容</w:t>
            </w:r>
          </w:p>
        </w:tc>
        <w:tc>
          <w:tcPr>
            <w:tcW w:w="1608" w:type="dxa"/>
            <w:noWrap w:val="0"/>
            <w:vAlign w:val="center"/>
          </w:tcPr>
          <w:p w14:paraId="187AF1A0">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评审因素</w:t>
            </w:r>
          </w:p>
        </w:tc>
        <w:tc>
          <w:tcPr>
            <w:tcW w:w="5544" w:type="dxa"/>
            <w:gridSpan w:val="2"/>
            <w:noWrap w:val="0"/>
            <w:vAlign w:val="center"/>
          </w:tcPr>
          <w:p w14:paraId="06A24C7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评审标准</w:t>
            </w:r>
          </w:p>
        </w:tc>
      </w:tr>
      <w:tr w14:paraId="2714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30" w:type="dxa"/>
            <w:vMerge w:val="restart"/>
            <w:noWrap w:val="0"/>
            <w:vAlign w:val="center"/>
          </w:tcPr>
          <w:p w14:paraId="173F1A00">
            <w:pPr>
              <w:snapToGrid w:val="0"/>
              <w:spacing w:line="312" w:lineRule="auto"/>
              <w:ind w:left="-107" w:leftChars="-51" w:right="-97" w:rightChars="-46"/>
              <w:jc w:val="center"/>
              <w:rPr>
                <w:rFonts w:hint="eastAsia" w:ascii="宋体" w:cs="宋体"/>
                <w:szCs w:val="21"/>
                <w:highlight w:val="none"/>
              </w:rPr>
            </w:pPr>
            <w:r>
              <w:rPr>
                <w:rFonts w:hint="eastAsia" w:ascii="宋体" w:cs="宋体"/>
                <w:szCs w:val="21"/>
                <w:highlight w:val="none"/>
              </w:rPr>
              <w:t>2.1</w:t>
            </w:r>
          </w:p>
        </w:tc>
        <w:tc>
          <w:tcPr>
            <w:tcW w:w="525" w:type="dxa"/>
            <w:vMerge w:val="restart"/>
            <w:noWrap w:val="0"/>
            <w:vAlign w:val="center"/>
          </w:tcPr>
          <w:p w14:paraId="6687766A">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初步评审</w:t>
            </w:r>
          </w:p>
        </w:tc>
        <w:tc>
          <w:tcPr>
            <w:tcW w:w="824" w:type="dxa"/>
            <w:vMerge w:val="restart"/>
            <w:noWrap w:val="0"/>
            <w:vAlign w:val="center"/>
          </w:tcPr>
          <w:p w14:paraId="005A8EDD">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形式评审</w:t>
            </w:r>
          </w:p>
        </w:tc>
        <w:tc>
          <w:tcPr>
            <w:tcW w:w="1608" w:type="dxa"/>
            <w:noWrap w:val="0"/>
            <w:vAlign w:val="center"/>
          </w:tcPr>
          <w:p w14:paraId="0AAF3E0A">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投标人名称</w:t>
            </w:r>
          </w:p>
        </w:tc>
        <w:tc>
          <w:tcPr>
            <w:tcW w:w="5544" w:type="dxa"/>
            <w:gridSpan w:val="2"/>
            <w:noWrap w:val="0"/>
            <w:vAlign w:val="center"/>
          </w:tcPr>
          <w:p w14:paraId="6E76B662">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与营业执照一致</w:t>
            </w:r>
          </w:p>
        </w:tc>
      </w:tr>
      <w:tr w14:paraId="543B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30" w:type="dxa"/>
            <w:vMerge w:val="continue"/>
            <w:noWrap w:val="0"/>
            <w:vAlign w:val="center"/>
          </w:tcPr>
          <w:p w14:paraId="737A56DB">
            <w:pPr>
              <w:rPr>
                <w:highlight w:val="none"/>
              </w:rPr>
            </w:pPr>
          </w:p>
        </w:tc>
        <w:tc>
          <w:tcPr>
            <w:tcW w:w="525" w:type="dxa"/>
            <w:vMerge w:val="continue"/>
            <w:noWrap w:val="0"/>
            <w:vAlign w:val="top"/>
          </w:tcPr>
          <w:p w14:paraId="5B24FFAD">
            <w:pPr>
              <w:rPr>
                <w:highlight w:val="none"/>
              </w:rPr>
            </w:pPr>
          </w:p>
        </w:tc>
        <w:tc>
          <w:tcPr>
            <w:tcW w:w="824" w:type="dxa"/>
            <w:vMerge w:val="continue"/>
            <w:noWrap w:val="0"/>
            <w:vAlign w:val="center"/>
          </w:tcPr>
          <w:p w14:paraId="279528BA">
            <w:pPr>
              <w:rPr>
                <w:highlight w:val="none"/>
              </w:rPr>
            </w:pPr>
          </w:p>
        </w:tc>
        <w:tc>
          <w:tcPr>
            <w:tcW w:w="1608" w:type="dxa"/>
            <w:noWrap w:val="0"/>
            <w:vAlign w:val="center"/>
          </w:tcPr>
          <w:p w14:paraId="39AC0122">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营业执照</w:t>
            </w:r>
          </w:p>
        </w:tc>
        <w:tc>
          <w:tcPr>
            <w:tcW w:w="5544" w:type="dxa"/>
            <w:gridSpan w:val="2"/>
            <w:noWrap w:val="0"/>
            <w:vAlign w:val="center"/>
          </w:tcPr>
          <w:p w14:paraId="1EE3BED7">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在有效期内</w:t>
            </w:r>
          </w:p>
        </w:tc>
      </w:tr>
      <w:tr w14:paraId="1657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5F3719E1">
            <w:pPr>
              <w:rPr>
                <w:highlight w:val="none"/>
              </w:rPr>
            </w:pPr>
          </w:p>
        </w:tc>
        <w:tc>
          <w:tcPr>
            <w:tcW w:w="525" w:type="dxa"/>
            <w:vMerge w:val="continue"/>
            <w:noWrap w:val="0"/>
            <w:vAlign w:val="top"/>
          </w:tcPr>
          <w:p w14:paraId="2AB68558">
            <w:pPr>
              <w:rPr>
                <w:highlight w:val="none"/>
              </w:rPr>
            </w:pPr>
          </w:p>
        </w:tc>
        <w:tc>
          <w:tcPr>
            <w:tcW w:w="824" w:type="dxa"/>
            <w:vMerge w:val="continue"/>
            <w:noWrap w:val="0"/>
            <w:vAlign w:val="center"/>
          </w:tcPr>
          <w:p w14:paraId="0C5CF330">
            <w:pPr>
              <w:rPr>
                <w:highlight w:val="none"/>
              </w:rPr>
            </w:pPr>
          </w:p>
        </w:tc>
        <w:tc>
          <w:tcPr>
            <w:tcW w:w="1608" w:type="dxa"/>
            <w:noWrap w:val="0"/>
            <w:vAlign w:val="center"/>
          </w:tcPr>
          <w:p w14:paraId="0B90D34A">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投标文件签字盖章</w:t>
            </w:r>
          </w:p>
        </w:tc>
        <w:tc>
          <w:tcPr>
            <w:tcW w:w="5544" w:type="dxa"/>
            <w:gridSpan w:val="2"/>
            <w:noWrap w:val="0"/>
            <w:vAlign w:val="center"/>
          </w:tcPr>
          <w:p w14:paraId="7110472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符合第二章投标人须知3.2.4条要求</w:t>
            </w:r>
          </w:p>
        </w:tc>
      </w:tr>
      <w:tr w14:paraId="656A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34BB5E37">
            <w:pPr>
              <w:rPr>
                <w:highlight w:val="none"/>
              </w:rPr>
            </w:pPr>
          </w:p>
        </w:tc>
        <w:tc>
          <w:tcPr>
            <w:tcW w:w="525" w:type="dxa"/>
            <w:vMerge w:val="continue"/>
            <w:noWrap w:val="0"/>
            <w:vAlign w:val="top"/>
          </w:tcPr>
          <w:p w14:paraId="5300CB24">
            <w:pPr>
              <w:rPr>
                <w:highlight w:val="none"/>
              </w:rPr>
            </w:pPr>
          </w:p>
        </w:tc>
        <w:tc>
          <w:tcPr>
            <w:tcW w:w="824" w:type="dxa"/>
            <w:vMerge w:val="continue"/>
            <w:noWrap w:val="0"/>
            <w:vAlign w:val="center"/>
          </w:tcPr>
          <w:p w14:paraId="147B9DC1">
            <w:pPr>
              <w:rPr>
                <w:highlight w:val="none"/>
              </w:rPr>
            </w:pPr>
          </w:p>
        </w:tc>
        <w:tc>
          <w:tcPr>
            <w:tcW w:w="1608" w:type="dxa"/>
            <w:noWrap w:val="0"/>
            <w:vAlign w:val="center"/>
          </w:tcPr>
          <w:p w14:paraId="7101BD7C">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法定代表人授权书</w:t>
            </w:r>
          </w:p>
        </w:tc>
        <w:tc>
          <w:tcPr>
            <w:tcW w:w="5544" w:type="dxa"/>
            <w:gridSpan w:val="2"/>
            <w:noWrap w:val="0"/>
            <w:vAlign w:val="center"/>
          </w:tcPr>
          <w:p w14:paraId="19A9414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具备有效的法定代表人授权书</w:t>
            </w:r>
          </w:p>
        </w:tc>
      </w:tr>
      <w:tr w14:paraId="243B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7146AFD2">
            <w:pPr>
              <w:rPr>
                <w:highlight w:val="none"/>
              </w:rPr>
            </w:pPr>
          </w:p>
        </w:tc>
        <w:tc>
          <w:tcPr>
            <w:tcW w:w="525" w:type="dxa"/>
            <w:vMerge w:val="continue"/>
            <w:noWrap w:val="0"/>
            <w:vAlign w:val="top"/>
          </w:tcPr>
          <w:p w14:paraId="57A7CECF">
            <w:pPr>
              <w:rPr>
                <w:highlight w:val="none"/>
              </w:rPr>
            </w:pPr>
          </w:p>
        </w:tc>
        <w:tc>
          <w:tcPr>
            <w:tcW w:w="824" w:type="dxa"/>
            <w:vMerge w:val="continue"/>
            <w:noWrap w:val="0"/>
            <w:vAlign w:val="center"/>
          </w:tcPr>
          <w:p w14:paraId="0E18029D">
            <w:pPr>
              <w:rPr>
                <w:highlight w:val="none"/>
              </w:rPr>
            </w:pPr>
          </w:p>
        </w:tc>
        <w:tc>
          <w:tcPr>
            <w:tcW w:w="1608" w:type="dxa"/>
            <w:noWrap w:val="0"/>
            <w:vAlign w:val="center"/>
          </w:tcPr>
          <w:p w14:paraId="0E351D4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投标文件格式</w:t>
            </w:r>
          </w:p>
        </w:tc>
        <w:tc>
          <w:tcPr>
            <w:tcW w:w="5544" w:type="dxa"/>
            <w:gridSpan w:val="2"/>
            <w:noWrap w:val="0"/>
            <w:vAlign w:val="center"/>
          </w:tcPr>
          <w:p w14:paraId="33BAEFB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符合第六章“投标文件格式”的要求</w:t>
            </w:r>
          </w:p>
        </w:tc>
      </w:tr>
      <w:tr w14:paraId="3242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14903EBC">
            <w:pPr>
              <w:rPr>
                <w:highlight w:val="none"/>
              </w:rPr>
            </w:pPr>
          </w:p>
        </w:tc>
        <w:tc>
          <w:tcPr>
            <w:tcW w:w="525" w:type="dxa"/>
            <w:vMerge w:val="continue"/>
            <w:noWrap w:val="0"/>
            <w:vAlign w:val="top"/>
          </w:tcPr>
          <w:p w14:paraId="73168677">
            <w:pPr>
              <w:rPr>
                <w:highlight w:val="none"/>
              </w:rPr>
            </w:pPr>
          </w:p>
        </w:tc>
        <w:tc>
          <w:tcPr>
            <w:tcW w:w="824" w:type="dxa"/>
            <w:vMerge w:val="continue"/>
            <w:noWrap w:val="0"/>
            <w:vAlign w:val="center"/>
          </w:tcPr>
          <w:p w14:paraId="1AD7F388">
            <w:pPr>
              <w:rPr>
                <w:highlight w:val="none"/>
              </w:rPr>
            </w:pPr>
          </w:p>
        </w:tc>
        <w:tc>
          <w:tcPr>
            <w:tcW w:w="1608" w:type="dxa"/>
            <w:noWrap w:val="0"/>
            <w:vAlign w:val="center"/>
          </w:tcPr>
          <w:p w14:paraId="6F6744A5">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投标保证金</w:t>
            </w:r>
          </w:p>
        </w:tc>
        <w:tc>
          <w:tcPr>
            <w:tcW w:w="5544" w:type="dxa"/>
            <w:gridSpan w:val="2"/>
            <w:noWrap w:val="0"/>
            <w:vAlign w:val="center"/>
          </w:tcPr>
          <w:p w14:paraId="41DD3E8A">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已按照招标文件要求提供投标保证金</w:t>
            </w:r>
          </w:p>
        </w:tc>
      </w:tr>
      <w:tr w14:paraId="637C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630" w:type="dxa"/>
            <w:vMerge w:val="continue"/>
            <w:noWrap w:val="0"/>
            <w:vAlign w:val="center"/>
          </w:tcPr>
          <w:p w14:paraId="74D92328">
            <w:pPr>
              <w:rPr>
                <w:highlight w:val="none"/>
              </w:rPr>
            </w:pPr>
          </w:p>
        </w:tc>
        <w:tc>
          <w:tcPr>
            <w:tcW w:w="525" w:type="dxa"/>
            <w:vMerge w:val="continue"/>
            <w:noWrap w:val="0"/>
            <w:vAlign w:val="top"/>
          </w:tcPr>
          <w:p w14:paraId="7B317E5A">
            <w:pPr>
              <w:rPr>
                <w:highlight w:val="none"/>
              </w:rPr>
            </w:pPr>
          </w:p>
        </w:tc>
        <w:tc>
          <w:tcPr>
            <w:tcW w:w="824" w:type="dxa"/>
            <w:vMerge w:val="restart"/>
            <w:noWrap w:val="0"/>
            <w:vAlign w:val="center"/>
          </w:tcPr>
          <w:p w14:paraId="67360D49">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资格评审</w:t>
            </w:r>
          </w:p>
        </w:tc>
        <w:tc>
          <w:tcPr>
            <w:tcW w:w="1608" w:type="dxa"/>
            <w:noWrap w:val="0"/>
            <w:vAlign w:val="center"/>
          </w:tcPr>
          <w:p w14:paraId="1B8E4E7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资质要求</w:t>
            </w:r>
          </w:p>
        </w:tc>
        <w:tc>
          <w:tcPr>
            <w:tcW w:w="5544" w:type="dxa"/>
            <w:gridSpan w:val="2"/>
            <w:noWrap w:val="0"/>
            <w:vAlign w:val="center"/>
          </w:tcPr>
          <w:p w14:paraId="59478336">
            <w:pPr>
              <w:autoSpaceDE w:val="0"/>
              <w:autoSpaceDN w:val="0"/>
              <w:spacing w:line="312" w:lineRule="auto"/>
              <w:ind w:right="-48" w:rightChars="-23"/>
              <w:rPr>
                <w:rFonts w:hint="eastAsia" w:ascii="宋体" w:eastAsia="宋体"/>
                <w:bCs/>
                <w:szCs w:val="21"/>
                <w:highlight w:val="none"/>
                <w:lang w:eastAsia="zh-CN"/>
              </w:rPr>
            </w:pPr>
            <w:r>
              <w:rPr>
                <w:rFonts w:hint="eastAsia" w:ascii="宋体" w:eastAsia="宋体"/>
                <w:bCs/>
                <w:szCs w:val="21"/>
                <w:highlight w:val="none"/>
                <w:lang w:eastAsia="zh-CN"/>
              </w:rPr>
              <w:t>1、</w:t>
            </w:r>
            <w:r>
              <w:rPr>
                <w:rFonts w:hint="eastAsia" w:ascii="宋体"/>
                <w:szCs w:val="21"/>
                <w:highlight w:val="none"/>
              </w:rPr>
              <w:t>具备良好履约能力及售后服务能力的所投产品的制造商</w:t>
            </w:r>
            <w:r>
              <w:rPr>
                <w:rFonts w:hint="eastAsia" w:ascii="宋体"/>
                <w:szCs w:val="21"/>
                <w:highlight w:val="none"/>
                <w:lang w:val="en-US" w:eastAsia="zh-CN"/>
              </w:rPr>
              <w:t>或供应商</w:t>
            </w:r>
            <w:r>
              <w:rPr>
                <w:rFonts w:hint="eastAsia" w:ascii="宋体" w:eastAsia="宋体"/>
                <w:bCs/>
                <w:szCs w:val="21"/>
                <w:highlight w:val="none"/>
                <w:lang w:eastAsia="zh-CN"/>
              </w:rPr>
              <w:t>。</w:t>
            </w:r>
          </w:p>
          <w:p w14:paraId="128B798C">
            <w:pPr>
              <w:autoSpaceDE w:val="0"/>
              <w:autoSpaceDN w:val="0"/>
              <w:spacing w:line="312" w:lineRule="auto"/>
              <w:ind w:right="-48" w:rightChars="-23"/>
              <w:rPr>
                <w:rFonts w:hint="eastAsia" w:ascii="宋体" w:eastAsia="宋体"/>
                <w:bCs/>
                <w:szCs w:val="21"/>
                <w:highlight w:val="none"/>
                <w:lang w:eastAsia="zh-CN"/>
              </w:rPr>
            </w:pPr>
            <w:r>
              <w:rPr>
                <w:rFonts w:hint="eastAsia" w:ascii="宋体" w:eastAsia="宋体"/>
                <w:bCs/>
                <w:szCs w:val="21"/>
                <w:highlight w:val="none"/>
                <w:lang w:val="en-US" w:eastAsia="zh-CN"/>
              </w:rPr>
              <w:t>2</w:t>
            </w:r>
            <w:r>
              <w:rPr>
                <w:rFonts w:hint="eastAsia" w:ascii="宋体" w:eastAsia="宋体"/>
                <w:bCs/>
                <w:szCs w:val="21"/>
                <w:highlight w:val="none"/>
                <w:lang w:eastAsia="zh-CN"/>
              </w:rPr>
              <w:t>、本项目不允许联合体投标。</w:t>
            </w:r>
          </w:p>
        </w:tc>
      </w:tr>
      <w:tr w14:paraId="12FB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7A4C48EA">
            <w:pPr>
              <w:rPr>
                <w:highlight w:val="none"/>
              </w:rPr>
            </w:pPr>
          </w:p>
        </w:tc>
        <w:tc>
          <w:tcPr>
            <w:tcW w:w="525" w:type="dxa"/>
            <w:vMerge w:val="continue"/>
            <w:noWrap w:val="0"/>
            <w:vAlign w:val="top"/>
          </w:tcPr>
          <w:p w14:paraId="68336037">
            <w:pPr>
              <w:rPr>
                <w:highlight w:val="none"/>
              </w:rPr>
            </w:pPr>
          </w:p>
        </w:tc>
        <w:tc>
          <w:tcPr>
            <w:tcW w:w="824" w:type="dxa"/>
            <w:vMerge w:val="continue"/>
            <w:noWrap w:val="0"/>
            <w:vAlign w:val="center"/>
          </w:tcPr>
          <w:p w14:paraId="4B3F49FC">
            <w:pPr>
              <w:rPr>
                <w:highlight w:val="none"/>
              </w:rPr>
            </w:pPr>
          </w:p>
        </w:tc>
        <w:tc>
          <w:tcPr>
            <w:tcW w:w="1608" w:type="dxa"/>
            <w:noWrap w:val="0"/>
            <w:vAlign w:val="center"/>
          </w:tcPr>
          <w:p w14:paraId="738FCC6F">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人员要求</w:t>
            </w:r>
          </w:p>
        </w:tc>
        <w:tc>
          <w:tcPr>
            <w:tcW w:w="5544" w:type="dxa"/>
            <w:gridSpan w:val="2"/>
            <w:noWrap w:val="0"/>
            <w:vAlign w:val="center"/>
          </w:tcPr>
          <w:p w14:paraId="30212E8E">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val="en-US" w:eastAsia="zh-CN"/>
              </w:rPr>
              <w:t>/</w:t>
            </w:r>
          </w:p>
        </w:tc>
      </w:tr>
      <w:tr w14:paraId="3230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630" w:type="dxa"/>
            <w:vMerge w:val="continue"/>
            <w:noWrap w:val="0"/>
            <w:vAlign w:val="center"/>
          </w:tcPr>
          <w:p w14:paraId="708F1131">
            <w:pPr>
              <w:rPr>
                <w:highlight w:val="none"/>
              </w:rPr>
            </w:pPr>
          </w:p>
        </w:tc>
        <w:tc>
          <w:tcPr>
            <w:tcW w:w="525" w:type="dxa"/>
            <w:vMerge w:val="continue"/>
            <w:noWrap w:val="0"/>
            <w:vAlign w:val="top"/>
          </w:tcPr>
          <w:p w14:paraId="108DBD77">
            <w:pPr>
              <w:rPr>
                <w:highlight w:val="none"/>
              </w:rPr>
            </w:pPr>
          </w:p>
        </w:tc>
        <w:tc>
          <w:tcPr>
            <w:tcW w:w="824" w:type="dxa"/>
            <w:vMerge w:val="continue"/>
            <w:noWrap w:val="0"/>
            <w:vAlign w:val="center"/>
          </w:tcPr>
          <w:p w14:paraId="618D9DED">
            <w:pPr>
              <w:rPr>
                <w:highlight w:val="none"/>
              </w:rPr>
            </w:pPr>
          </w:p>
        </w:tc>
        <w:tc>
          <w:tcPr>
            <w:tcW w:w="1608" w:type="dxa"/>
            <w:noWrap w:val="0"/>
            <w:vAlign w:val="center"/>
          </w:tcPr>
          <w:p w14:paraId="4FE4A98B">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信誉要求</w:t>
            </w:r>
          </w:p>
        </w:tc>
        <w:tc>
          <w:tcPr>
            <w:tcW w:w="5544" w:type="dxa"/>
            <w:gridSpan w:val="2"/>
            <w:noWrap w:val="0"/>
            <w:vAlign w:val="center"/>
          </w:tcPr>
          <w:p w14:paraId="7422CA0A">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val="en-US" w:eastAsia="zh-CN"/>
              </w:rPr>
              <w:t>/</w:t>
            </w:r>
          </w:p>
        </w:tc>
      </w:tr>
      <w:tr w14:paraId="78A9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630" w:type="dxa"/>
            <w:vMerge w:val="continue"/>
            <w:noWrap w:val="0"/>
            <w:vAlign w:val="center"/>
          </w:tcPr>
          <w:p w14:paraId="5623850D">
            <w:pPr>
              <w:rPr>
                <w:highlight w:val="none"/>
              </w:rPr>
            </w:pPr>
          </w:p>
        </w:tc>
        <w:tc>
          <w:tcPr>
            <w:tcW w:w="525" w:type="dxa"/>
            <w:vMerge w:val="continue"/>
            <w:noWrap w:val="0"/>
            <w:vAlign w:val="top"/>
          </w:tcPr>
          <w:p w14:paraId="44467386">
            <w:pPr>
              <w:rPr>
                <w:highlight w:val="none"/>
              </w:rPr>
            </w:pPr>
          </w:p>
        </w:tc>
        <w:tc>
          <w:tcPr>
            <w:tcW w:w="824" w:type="dxa"/>
            <w:vMerge w:val="continue"/>
            <w:noWrap w:val="0"/>
            <w:vAlign w:val="center"/>
          </w:tcPr>
          <w:p w14:paraId="0757F992">
            <w:pPr>
              <w:rPr>
                <w:highlight w:val="none"/>
              </w:rPr>
            </w:pPr>
          </w:p>
        </w:tc>
        <w:tc>
          <w:tcPr>
            <w:tcW w:w="1608" w:type="dxa"/>
            <w:noWrap w:val="0"/>
            <w:vAlign w:val="center"/>
          </w:tcPr>
          <w:p w14:paraId="3D10CDA2">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其它要求</w:t>
            </w:r>
          </w:p>
        </w:tc>
        <w:tc>
          <w:tcPr>
            <w:tcW w:w="5544" w:type="dxa"/>
            <w:gridSpan w:val="2"/>
            <w:noWrap w:val="0"/>
            <w:vAlign w:val="center"/>
          </w:tcPr>
          <w:p w14:paraId="07416840">
            <w:pPr>
              <w:autoSpaceDE w:val="0"/>
              <w:autoSpaceDN w:val="0"/>
              <w:snapToGrid w:val="0"/>
              <w:spacing w:line="312" w:lineRule="auto"/>
              <w:ind w:right="-48" w:rightChars="-23"/>
              <w:rPr>
                <w:rFonts w:hint="eastAsia" w:ascii="宋体"/>
                <w:szCs w:val="21"/>
                <w:highlight w:val="none"/>
              </w:rPr>
            </w:pPr>
            <w:r>
              <w:rPr>
                <w:rFonts w:hint="eastAsia" w:ascii="宋体" w:cs="宋体"/>
                <w:bCs/>
                <w:szCs w:val="21"/>
                <w:highlight w:val="none"/>
              </w:rPr>
              <w:t>单位负责人为同一人或者存在控股、管理关系的不同单位，不得参加同一标段投标或者未划分标段的同一招标项目投标；</w:t>
            </w:r>
          </w:p>
        </w:tc>
      </w:tr>
      <w:tr w14:paraId="1D88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630" w:type="dxa"/>
            <w:vMerge w:val="continue"/>
            <w:noWrap w:val="0"/>
            <w:vAlign w:val="center"/>
          </w:tcPr>
          <w:p w14:paraId="30EC4D28">
            <w:pPr>
              <w:rPr>
                <w:highlight w:val="none"/>
              </w:rPr>
            </w:pPr>
          </w:p>
        </w:tc>
        <w:tc>
          <w:tcPr>
            <w:tcW w:w="525" w:type="dxa"/>
            <w:vMerge w:val="continue"/>
            <w:noWrap w:val="0"/>
            <w:vAlign w:val="top"/>
          </w:tcPr>
          <w:p w14:paraId="509D19D3">
            <w:pPr>
              <w:rPr>
                <w:highlight w:val="none"/>
              </w:rPr>
            </w:pPr>
          </w:p>
        </w:tc>
        <w:tc>
          <w:tcPr>
            <w:tcW w:w="824" w:type="dxa"/>
            <w:vMerge w:val="continue"/>
            <w:noWrap w:val="0"/>
            <w:vAlign w:val="center"/>
          </w:tcPr>
          <w:p w14:paraId="5EF12A64">
            <w:pPr>
              <w:rPr>
                <w:highlight w:val="none"/>
              </w:rPr>
            </w:pPr>
          </w:p>
        </w:tc>
        <w:tc>
          <w:tcPr>
            <w:tcW w:w="1608" w:type="dxa"/>
            <w:noWrap w:val="0"/>
            <w:vAlign w:val="center"/>
          </w:tcPr>
          <w:p w14:paraId="27D38155">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不得存在的情形</w:t>
            </w:r>
          </w:p>
        </w:tc>
        <w:tc>
          <w:tcPr>
            <w:tcW w:w="5544" w:type="dxa"/>
            <w:gridSpan w:val="2"/>
            <w:noWrap w:val="0"/>
            <w:vAlign w:val="center"/>
          </w:tcPr>
          <w:p w14:paraId="065478EC">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（1）被责令停业或破产状态的；</w:t>
            </w:r>
          </w:p>
          <w:p w14:paraId="775DD759">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2</w:t>
            </w:r>
            <w:r>
              <w:rPr>
                <w:rFonts w:hint="eastAsia" w:ascii="宋体"/>
                <w:bCs/>
                <w:szCs w:val="21"/>
                <w:highlight w:val="none"/>
              </w:rPr>
              <w:t>）被暂停或取消投标资格的；</w:t>
            </w:r>
          </w:p>
          <w:p w14:paraId="7963AC5D">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3</w:t>
            </w:r>
            <w:r>
              <w:rPr>
                <w:rFonts w:hint="eastAsia" w:ascii="宋体"/>
                <w:bCs/>
                <w:szCs w:val="21"/>
                <w:highlight w:val="none"/>
              </w:rPr>
              <w:t>）财产被重组、接管、查封、扣押或冻结的；</w:t>
            </w:r>
          </w:p>
          <w:p w14:paraId="39DE3223">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4</w:t>
            </w:r>
            <w:r>
              <w:rPr>
                <w:rFonts w:hint="eastAsia" w:ascii="宋体"/>
                <w:bCs/>
                <w:szCs w:val="21"/>
                <w:highlight w:val="none"/>
              </w:rPr>
              <w:t>）在最近三年内有骗取中标、严重违约、重大工程质量或者安全问题的；</w:t>
            </w:r>
          </w:p>
          <w:p w14:paraId="5D119732">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5</w:t>
            </w:r>
            <w:r>
              <w:rPr>
                <w:rFonts w:hint="eastAsia" w:ascii="宋体"/>
                <w:bCs/>
                <w:szCs w:val="21"/>
                <w:highlight w:val="none"/>
              </w:rPr>
              <w:t>）在最近三年内因严重违反合同约定被解除合同/协议，或取消</w:t>
            </w:r>
            <w:r>
              <w:rPr>
                <w:rFonts w:hint="eastAsia" w:ascii="宋体"/>
                <w:bCs/>
                <w:szCs w:val="21"/>
                <w:highlight w:val="none"/>
                <w:lang w:eastAsia="zh-CN"/>
              </w:rPr>
              <w:t>投标人</w:t>
            </w:r>
            <w:r>
              <w:rPr>
                <w:rFonts w:hint="eastAsia" w:ascii="宋体"/>
                <w:bCs/>
                <w:szCs w:val="21"/>
                <w:highlight w:val="none"/>
              </w:rPr>
              <w:t xml:space="preserve">资格的； </w:t>
            </w:r>
          </w:p>
          <w:p w14:paraId="4698A6FB">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6</w:t>
            </w:r>
            <w:r>
              <w:rPr>
                <w:rFonts w:hint="eastAsia" w:ascii="宋体"/>
                <w:bCs/>
                <w:szCs w:val="21"/>
                <w:highlight w:val="none"/>
              </w:rPr>
              <w:t>）法律法规规定的其他情形。</w:t>
            </w:r>
          </w:p>
        </w:tc>
      </w:tr>
      <w:tr w14:paraId="506C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630" w:type="dxa"/>
            <w:vMerge w:val="continue"/>
            <w:noWrap w:val="0"/>
            <w:vAlign w:val="center"/>
          </w:tcPr>
          <w:p w14:paraId="516962E1">
            <w:pPr>
              <w:rPr>
                <w:highlight w:val="none"/>
              </w:rPr>
            </w:pPr>
          </w:p>
        </w:tc>
        <w:tc>
          <w:tcPr>
            <w:tcW w:w="525" w:type="dxa"/>
            <w:vMerge w:val="continue"/>
            <w:noWrap w:val="0"/>
            <w:vAlign w:val="top"/>
          </w:tcPr>
          <w:p w14:paraId="1FD13568">
            <w:pPr>
              <w:rPr>
                <w:highlight w:val="none"/>
              </w:rPr>
            </w:pPr>
          </w:p>
        </w:tc>
        <w:tc>
          <w:tcPr>
            <w:tcW w:w="824" w:type="dxa"/>
            <w:vMerge w:val="restart"/>
            <w:noWrap w:val="0"/>
            <w:vAlign w:val="center"/>
          </w:tcPr>
          <w:p w14:paraId="0CE281A1">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响应性评审</w:t>
            </w:r>
          </w:p>
        </w:tc>
        <w:tc>
          <w:tcPr>
            <w:tcW w:w="1608" w:type="dxa"/>
            <w:noWrap w:val="0"/>
            <w:vAlign w:val="center"/>
          </w:tcPr>
          <w:p w14:paraId="2105E5EC">
            <w:pPr>
              <w:snapToGrid w:val="0"/>
              <w:spacing w:line="312" w:lineRule="auto"/>
              <w:ind w:left="-107" w:leftChars="-51" w:right="-97" w:rightChars="-46"/>
              <w:jc w:val="center"/>
              <w:rPr>
                <w:rFonts w:hint="eastAsia" w:ascii="宋体" w:cs="宋体"/>
                <w:szCs w:val="21"/>
                <w:highlight w:val="none"/>
              </w:rPr>
            </w:pPr>
            <w:r>
              <w:rPr>
                <w:rFonts w:hint="eastAsia" w:ascii="宋体"/>
                <w:szCs w:val="21"/>
                <w:highlight w:val="none"/>
              </w:rPr>
              <w:t>投标内容</w:t>
            </w:r>
          </w:p>
        </w:tc>
        <w:tc>
          <w:tcPr>
            <w:tcW w:w="5544" w:type="dxa"/>
            <w:gridSpan w:val="2"/>
            <w:noWrap w:val="0"/>
            <w:vAlign w:val="center"/>
          </w:tcPr>
          <w:p w14:paraId="5E525C2E">
            <w:pPr>
              <w:autoSpaceDE w:val="0"/>
              <w:autoSpaceDN w:val="0"/>
              <w:spacing w:line="312" w:lineRule="auto"/>
              <w:ind w:left="-78" w:leftChars="-37" w:right="-48" w:rightChars="-23"/>
              <w:rPr>
                <w:rFonts w:hint="eastAsia" w:ascii="宋体"/>
                <w:bCs/>
                <w:szCs w:val="21"/>
                <w:highlight w:val="none"/>
              </w:rPr>
            </w:pPr>
            <w:r>
              <w:rPr>
                <w:rFonts w:hint="eastAsia" w:hAnsi="宋体"/>
                <w:color w:val="0D0D0D"/>
                <w:sz w:val="21"/>
                <w:szCs w:val="21"/>
                <w:highlight w:val="none"/>
                <w:lang w:eastAsia="zh-CN"/>
              </w:rPr>
              <w:t>台州湾陆岛联动综合码头工程（一期）构件预制塑料波纹管采购</w:t>
            </w:r>
          </w:p>
        </w:tc>
      </w:tr>
      <w:tr w14:paraId="4172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630" w:type="dxa"/>
            <w:vMerge w:val="continue"/>
            <w:noWrap w:val="0"/>
            <w:vAlign w:val="center"/>
          </w:tcPr>
          <w:p w14:paraId="7D425C5F">
            <w:pPr>
              <w:rPr>
                <w:highlight w:val="none"/>
              </w:rPr>
            </w:pPr>
          </w:p>
        </w:tc>
        <w:tc>
          <w:tcPr>
            <w:tcW w:w="525" w:type="dxa"/>
            <w:vMerge w:val="continue"/>
            <w:noWrap w:val="0"/>
            <w:vAlign w:val="top"/>
          </w:tcPr>
          <w:p w14:paraId="0CE7EFE9">
            <w:pPr>
              <w:rPr>
                <w:highlight w:val="none"/>
              </w:rPr>
            </w:pPr>
          </w:p>
        </w:tc>
        <w:tc>
          <w:tcPr>
            <w:tcW w:w="824" w:type="dxa"/>
            <w:vMerge w:val="continue"/>
            <w:noWrap w:val="0"/>
            <w:vAlign w:val="center"/>
          </w:tcPr>
          <w:p w14:paraId="43A62EF8">
            <w:pPr>
              <w:rPr>
                <w:highlight w:val="none"/>
              </w:rPr>
            </w:pPr>
          </w:p>
        </w:tc>
        <w:tc>
          <w:tcPr>
            <w:tcW w:w="1608" w:type="dxa"/>
            <w:noWrap w:val="0"/>
            <w:vAlign w:val="center"/>
          </w:tcPr>
          <w:p w14:paraId="206CBE11">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投标有效期</w:t>
            </w:r>
          </w:p>
        </w:tc>
        <w:tc>
          <w:tcPr>
            <w:tcW w:w="5544" w:type="dxa"/>
            <w:gridSpan w:val="2"/>
            <w:noWrap w:val="0"/>
            <w:vAlign w:val="center"/>
          </w:tcPr>
          <w:p w14:paraId="6E172642">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eastAsia="zh-CN"/>
              </w:rPr>
              <w:t>90日历天</w:t>
            </w:r>
          </w:p>
        </w:tc>
      </w:tr>
      <w:tr w14:paraId="4559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30" w:type="dxa"/>
            <w:vMerge w:val="continue"/>
            <w:noWrap w:val="0"/>
            <w:vAlign w:val="center"/>
          </w:tcPr>
          <w:p w14:paraId="6F07E24A">
            <w:pPr>
              <w:rPr>
                <w:highlight w:val="none"/>
              </w:rPr>
            </w:pPr>
          </w:p>
        </w:tc>
        <w:tc>
          <w:tcPr>
            <w:tcW w:w="525" w:type="dxa"/>
            <w:vMerge w:val="continue"/>
            <w:noWrap w:val="0"/>
            <w:vAlign w:val="top"/>
          </w:tcPr>
          <w:p w14:paraId="7401B470">
            <w:pPr>
              <w:rPr>
                <w:highlight w:val="none"/>
              </w:rPr>
            </w:pPr>
          </w:p>
        </w:tc>
        <w:tc>
          <w:tcPr>
            <w:tcW w:w="824" w:type="dxa"/>
            <w:vMerge w:val="continue"/>
            <w:noWrap w:val="0"/>
            <w:vAlign w:val="center"/>
          </w:tcPr>
          <w:p w14:paraId="6ACBB3E2">
            <w:pPr>
              <w:rPr>
                <w:highlight w:val="none"/>
              </w:rPr>
            </w:pPr>
          </w:p>
        </w:tc>
        <w:tc>
          <w:tcPr>
            <w:tcW w:w="1608" w:type="dxa"/>
            <w:noWrap w:val="0"/>
            <w:vAlign w:val="center"/>
          </w:tcPr>
          <w:p w14:paraId="08432932">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权利义务</w:t>
            </w:r>
          </w:p>
        </w:tc>
        <w:tc>
          <w:tcPr>
            <w:tcW w:w="5544" w:type="dxa"/>
            <w:gridSpan w:val="2"/>
            <w:noWrap w:val="0"/>
            <w:vAlign w:val="center"/>
          </w:tcPr>
          <w:p w14:paraId="316EDF12">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符合招标文件第四章“合同条款及格式”的规定；</w:t>
            </w:r>
          </w:p>
        </w:tc>
      </w:tr>
      <w:tr w14:paraId="14C5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30" w:type="dxa"/>
            <w:vMerge w:val="continue"/>
            <w:noWrap w:val="0"/>
            <w:vAlign w:val="center"/>
          </w:tcPr>
          <w:p w14:paraId="3E458B13">
            <w:pPr>
              <w:rPr>
                <w:highlight w:val="none"/>
              </w:rPr>
            </w:pPr>
          </w:p>
        </w:tc>
        <w:tc>
          <w:tcPr>
            <w:tcW w:w="525" w:type="dxa"/>
            <w:vMerge w:val="continue"/>
            <w:noWrap w:val="0"/>
            <w:vAlign w:val="top"/>
          </w:tcPr>
          <w:p w14:paraId="66B348C2">
            <w:pPr>
              <w:rPr>
                <w:highlight w:val="none"/>
              </w:rPr>
            </w:pPr>
          </w:p>
        </w:tc>
        <w:tc>
          <w:tcPr>
            <w:tcW w:w="824" w:type="dxa"/>
            <w:vMerge w:val="continue"/>
            <w:noWrap w:val="0"/>
            <w:vAlign w:val="center"/>
          </w:tcPr>
          <w:p w14:paraId="0ED22C3E">
            <w:pPr>
              <w:rPr>
                <w:highlight w:val="none"/>
              </w:rPr>
            </w:pPr>
          </w:p>
        </w:tc>
        <w:tc>
          <w:tcPr>
            <w:tcW w:w="1608" w:type="dxa"/>
            <w:noWrap w:val="0"/>
            <w:vAlign w:val="center"/>
          </w:tcPr>
          <w:p w14:paraId="1E8FA756">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服务方案</w:t>
            </w:r>
          </w:p>
        </w:tc>
        <w:tc>
          <w:tcPr>
            <w:tcW w:w="5544" w:type="dxa"/>
            <w:gridSpan w:val="2"/>
            <w:noWrap w:val="0"/>
            <w:vAlign w:val="center"/>
          </w:tcPr>
          <w:p w14:paraId="6376B1F8">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无明显不符合服务规范的要求或服务方案不可行的；</w:t>
            </w:r>
          </w:p>
        </w:tc>
      </w:tr>
      <w:tr w14:paraId="166A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630" w:type="dxa"/>
            <w:vMerge w:val="continue"/>
            <w:noWrap w:val="0"/>
            <w:vAlign w:val="center"/>
          </w:tcPr>
          <w:p w14:paraId="5CE8C349">
            <w:pPr>
              <w:rPr>
                <w:highlight w:val="none"/>
              </w:rPr>
            </w:pPr>
          </w:p>
        </w:tc>
        <w:tc>
          <w:tcPr>
            <w:tcW w:w="525" w:type="dxa"/>
            <w:vMerge w:val="continue"/>
            <w:noWrap w:val="0"/>
            <w:vAlign w:val="top"/>
          </w:tcPr>
          <w:p w14:paraId="7648F4D9">
            <w:pPr>
              <w:rPr>
                <w:highlight w:val="none"/>
              </w:rPr>
            </w:pPr>
          </w:p>
        </w:tc>
        <w:tc>
          <w:tcPr>
            <w:tcW w:w="824" w:type="dxa"/>
            <w:vMerge w:val="continue"/>
            <w:noWrap w:val="0"/>
            <w:vAlign w:val="center"/>
          </w:tcPr>
          <w:p w14:paraId="09DABA08">
            <w:pPr>
              <w:rPr>
                <w:highlight w:val="none"/>
              </w:rPr>
            </w:pPr>
          </w:p>
        </w:tc>
        <w:tc>
          <w:tcPr>
            <w:tcW w:w="1608" w:type="dxa"/>
            <w:noWrap w:val="0"/>
            <w:vAlign w:val="center"/>
          </w:tcPr>
          <w:p w14:paraId="193E002C">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招投标法律、法规</w:t>
            </w:r>
          </w:p>
        </w:tc>
        <w:tc>
          <w:tcPr>
            <w:tcW w:w="5544" w:type="dxa"/>
            <w:gridSpan w:val="2"/>
            <w:noWrap w:val="0"/>
            <w:vAlign w:val="center"/>
          </w:tcPr>
          <w:p w14:paraId="3B6DBEA9">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不存在国家、省有关招投标法律、法规另有规定属无效投标情况的；</w:t>
            </w:r>
          </w:p>
        </w:tc>
      </w:tr>
      <w:tr w14:paraId="3282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30" w:type="dxa"/>
            <w:vMerge w:val="continue"/>
            <w:noWrap w:val="0"/>
            <w:vAlign w:val="center"/>
          </w:tcPr>
          <w:p w14:paraId="33C2DA0B">
            <w:pPr>
              <w:rPr>
                <w:highlight w:val="none"/>
              </w:rPr>
            </w:pPr>
          </w:p>
        </w:tc>
        <w:tc>
          <w:tcPr>
            <w:tcW w:w="525" w:type="dxa"/>
            <w:vMerge w:val="continue"/>
            <w:noWrap w:val="0"/>
            <w:vAlign w:val="top"/>
          </w:tcPr>
          <w:p w14:paraId="04E4A793">
            <w:pPr>
              <w:rPr>
                <w:highlight w:val="none"/>
              </w:rPr>
            </w:pPr>
          </w:p>
        </w:tc>
        <w:tc>
          <w:tcPr>
            <w:tcW w:w="824" w:type="dxa"/>
            <w:vMerge w:val="continue"/>
            <w:noWrap w:val="0"/>
            <w:vAlign w:val="center"/>
          </w:tcPr>
          <w:p w14:paraId="2DEDB411">
            <w:pPr>
              <w:rPr>
                <w:highlight w:val="none"/>
              </w:rPr>
            </w:pPr>
          </w:p>
        </w:tc>
        <w:tc>
          <w:tcPr>
            <w:tcW w:w="1608" w:type="dxa"/>
            <w:noWrap w:val="0"/>
            <w:vAlign w:val="center"/>
          </w:tcPr>
          <w:p w14:paraId="2077A8F7">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虚假材料</w:t>
            </w:r>
          </w:p>
        </w:tc>
        <w:tc>
          <w:tcPr>
            <w:tcW w:w="5544" w:type="dxa"/>
            <w:gridSpan w:val="2"/>
            <w:noWrap w:val="0"/>
            <w:vAlign w:val="center"/>
          </w:tcPr>
          <w:p w14:paraId="7167F3D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不存在资信证明材料虚假，或有其他欺诈行为的情形。</w:t>
            </w:r>
          </w:p>
        </w:tc>
      </w:tr>
      <w:tr w14:paraId="0F1E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30" w:type="dxa"/>
            <w:vMerge w:val="continue"/>
            <w:noWrap w:val="0"/>
            <w:vAlign w:val="center"/>
          </w:tcPr>
          <w:p w14:paraId="6D08D479">
            <w:pPr>
              <w:rPr>
                <w:highlight w:val="none"/>
              </w:rPr>
            </w:pPr>
          </w:p>
        </w:tc>
        <w:tc>
          <w:tcPr>
            <w:tcW w:w="525" w:type="dxa"/>
            <w:vMerge w:val="continue"/>
            <w:noWrap w:val="0"/>
            <w:vAlign w:val="top"/>
          </w:tcPr>
          <w:p w14:paraId="57ED9788">
            <w:pPr>
              <w:rPr>
                <w:highlight w:val="none"/>
              </w:rPr>
            </w:pPr>
          </w:p>
        </w:tc>
        <w:tc>
          <w:tcPr>
            <w:tcW w:w="824" w:type="dxa"/>
            <w:vMerge w:val="restart"/>
            <w:noWrap w:val="0"/>
            <w:vAlign w:val="center"/>
          </w:tcPr>
          <w:p w14:paraId="06FD8FD8">
            <w:pPr>
              <w:snapToGrid w:val="0"/>
              <w:spacing w:line="312" w:lineRule="auto"/>
              <w:ind w:left="-107" w:leftChars="-51" w:right="-97" w:rightChars="-46"/>
              <w:jc w:val="center"/>
              <w:rPr>
                <w:rFonts w:ascii="宋体" w:cs="宋体"/>
                <w:szCs w:val="21"/>
                <w:highlight w:val="none"/>
              </w:rPr>
            </w:pPr>
            <w:r>
              <w:rPr>
                <w:rFonts w:hint="eastAsia" w:ascii="宋体" w:cs="宋体"/>
                <w:szCs w:val="21"/>
                <w:highlight w:val="none"/>
              </w:rPr>
              <w:t>报价文件</w:t>
            </w:r>
            <w:r>
              <w:rPr>
                <w:rFonts w:hint="eastAsia" w:ascii="宋体" w:cs="宋体"/>
                <w:kern w:val="0"/>
                <w:szCs w:val="21"/>
                <w:highlight w:val="none"/>
              </w:rPr>
              <w:t>响应性评审</w:t>
            </w:r>
          </w:p>
        </w:tc>
        <w:tc>
          <w:tcPr>
            <w:tcW w:w="1608" w:type="dxa"/>
            <w:vMerge w:val="restart"/>
            <w:noWrap w:val="0"/>
            <w:vAlign w:val="center"/>
          </w:tcPr>
          <w:p w14:paraId="2C103790">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投标报价</w:t>
            </w:r>
          </w:p>
        </w:tc>
        <w:tc>
          <w:tcPr>
            <w:tcW w:w="5544" w:type="dxa"/>
            <w:gridSpan w:val="2"/>
            <w:noWrap w:val="0"/>
            <w:vAlign w:val="center"/>
          </w:tcPr>
          <w:p w14:paraId="191F2574">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投标人未递交的投标报价；</w:t>
            </w:r>
          </w:p>
        </w:tc>
      </w:tr>
      <w:tr w14:paraId="1E49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30" w:type="dxa"/>
            <w:vMerge w:val="continue"/>
            <w:noWrap w:val="0"/>
            <w:vAlign w:val="center"/>
          </w:tcPr>
          <w:p w14:paraId="4A0BC7A2">
            <w:pPr>
              <w:rPr>
                <w:highlight w:val="none"/>
              </w:rPr>
            </w:pPr>
          </w:p>
        </w:tc>
        <w:tc>
          <w:tcPr>
            <w:tcW w:w="525" w:type="dxa"/>
            <w:vMerge w:val="continue"/>
            <w:noWrap w:val="0"/>
            <w:vAlign w:val="top"/>
          </w:tcPr>
          <w:p w14:paraId="13C074AF">
            <w:pPr>
              <w:rPr>
                <w:highlight w:val="none"/>
              </w:rPr>
            </w:pPr>
          </w:p>
        </w:tc>
        <w:tc>
          <w:tcPr>
            <w:tcW w:w="824" w:type="dxa"/>
            <w:vMerge w:val="continue"/>
            <w:noWrap w:val="0"/>
            <w:vAlign w:val="center"/>
          </w:tcPr>
          <w:p w14:paraId="11E0CD9B">
            <w:pPr>
              <w:snapToGrid w:val="0"/>
              <w:spacing w:line="312" w:lineRule="auto"/>
              <w:ind w:left="-107" w:leftChars="-51" w:right="-97" w:rightChars="-46"/>
              <w:jc w:val="center"/>
              <w:rPr>
                <w:rFonts w:hint="eastAsia" w:ascii="宋体" w:cs="宋体"/>
                <w:szCs w:val="21"/>
                <w:highlight w:val="none"/>
              </w:rPr>
            </w:pPr>
          </w:p>
        </w:tc>
        <w:tc>
          <w:tcPr>
            <w:tcW w:w="1608" w:type="dxa"/>
            <w:vMerge w:val="continue"/>
            <w:noWrap w:val="0"/>
            <w:vAlign w:val="center"/>
          </w:tcPr>
          <w:p w14:paraId="55DEE282">
            <w:pPr>
              <w:autoSpaceDE w:val="0"/>
              <w:autoSpaceDN w:val="0"/>
              <w:spacing w:line="312" w:lineRule="auto"/>
              <w:ind w:right="-48" w:rightChars="-23"/>
              <w:rPr>
                <w:rFonts w:hint="eastAsia" w:ascii="宋体"/>
                <w:bCs/>
                <w:szCs w:val="21"/>
                <w:highlight w:val="none"/>
              </w:rPr>
            </w:pPr>
          </w:p>
        </w:tc>
        <w:tc>
          <w:tcPr>
            <w:tcW w:w="5544" w:type="dxa"/>
            <w:gridSpan w:val="2"/>
            <w:noWrap w:val="0"/>
            <w:vAlign w:val="center"/>
          </w:tcPr>
          <w:p w14:paraId="2FD0AC63">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采用人民币报价或者按照招标文件标明的币种报价的；</w:t>
            </w:r>
          </w:p>
        </w:tc>
      </w:tr>
      <w:tr w14:paraId="7C64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30" w:type="dxa"/>
            <w:vMerge w:val="continue"/>
            <w:noWrap w:val="0"/>
            <w:vAlign w:val="center"/>
          </w:tcPr>
          <w:p w14:paraId="0EACFCBF">
            <w:pPr>
              <w:rPr>
                <w:highlight w:val="none"/>
              </w:rPr>
            </w:pPr>
          </w:p>
        </w:tc>
        <w:tc>
          <w:tcPr>
            <w:tcW w:w="525" w:type="dxa"/>
            <w:vMerge w:val="continue"/>
            <w:noWrap w:val="0"/>
            <w:vAlign w:val="top"/>
          </w:tcPr>
          <w:p w14:paraId="4ABD3E65">
            <w:pPr>
              <w:rPr>
                <w:highlight w:val="none"/>
              </w:rPr>
            </w:pPr>
          </w:p>
        </w:tc>
        <w:tc>
          <w:tcPr>
            <w:tcW w:w="824" w:type="dxa"/>
            <w:vMerge w:val="continue"/>
            <w:noWrap w:val="0"/>
            <w:vAlign w:val="center"/>
          </w:tcPr>
          <w:p w14:paraId="335CBC3E">
            <w:pPr>
              <w:snapToGrid w:val="0"/>
              <w:spacing w:line="312" w:lineRule="auto"/>
              <w:ind w:left="-107" w:leftChars="-51" w:right="-97" w:rightChars="-46"/>
              <w:jc w:val="center"/>
              <w:rPr>
                <w:rFonts w:hint="eastAsia" w:ascii="宋体" w:cs="宋体"/>
                <w:szCs w:val="21"/>
                <w:highlight w:val="none"/>
              </w:rPr>
            </w:pPr>
          </w:p>
        </w:tc>
        <w:tc>
          <w:tcPr>
            <w:tcW w:w="1608" w:type="dxa"/>
            <w:vMerge w:val="continue"/>
            <w:noWrap w:val="0"/>
            <w:vAlign w:val="center"/>
          </w:tcPr>
          <w:p w14:paraId="12CE026C">
            <w:pPr>
              <w:autoSpaceDE w:val="0"/>
              <w:autoSpaceDN w:val="0"/>
              <w:spacing w:line="312" w:lineRule="auto"/>
              <w:ind w:right="-48" w:rightChars="-23"/>
              <w:rPr>
                <w:rFonts w:hint="eastAsia" w:ascii="宋体"/>
                <w:bCs/>
                <w:szCs w:val="21"/>
                <w:highlight w:val="none"/>
              </w:rPr>
            </w:pPr>
          </w:p>
        </w:tc>
        <w:tc>
          <w:tcPr>
            <w:tcW w:w="5544" w:type="dxa"/>
            <w:gridSpan w:val="2"/>
            <w:noWrap w:val="0"/>
            <w:vAlign w:val="center"/>
          </w:tcPr>
          <w:p w14:paraId="48175A41">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rPr>
              <w:t>投标人的报价</w:t>
            </w:r>
            <w:r>
              <w:rPr>
                <w:rFonts w:hint="eastAsia" w:ascii="宋体"/>
                <w:bCs/>
                <w:szCs w:val="21"/>
                <w:highlight w:val="none"/>
                <w:lang w:val="en-US" w:eastAsia="zh-CN"/>
              </w:rPr>
              <w:t>在</w:t>
            </w:r>
            <w:r>
              <w:rPr>
                <w:rFonts w:hint="eastAsia" w:ascii="宋体"/>
                <w:bCs/>
                <w:szCs w:val="21"/>
                <w:highlight w:val="none"/>
              </w:rPr>
              <w:t>通过符合性审查</w:t>
            </w:r>
            <w:r>
              <w:rPr>
                <w:rFonts w:hint="eastAsia" w:ascii="宋体"/>
                <w:bCs/>
                <w:szCs w:val="21"/>
                <w:highlight w:val="none"/>
                <w:lang w:val="en-US" w:eastAsia="zh-CN"/>
              </w:rPr>
              <w:t>后</w:t>
            </w:r>
            <w:r>
              <w:rPr>
                <w:rFonts w:hint="eastAsia" w:ascii="宋体"/>
                <w:bCs/>
                <w:szCs w:val="21"/>
                <w:highlight w:val="none"/>
                <w:lang w:eastAsia="zh-CN"/>
              </w:rPr>
              <w:t>，</w:t>
            </w:r>
            <w:r>
              <w:rPr>
                <w:rFonts w:hint="eastAsia" w:ascii="宋体"/>
                <w:bCs/>
                <w:szCs w:val="21"/>
                <w:highlight w:val="none"/>
                <w:lang w:val="en-US" w:eastAsia="zh-CN"/>
              </w:rPr>
              <w:t>其报价应不</w:t>
            </w:r>
            <w:r>
              <w:rPr>
                <w:rFonts w:hint="eastAsia" w:ascii="宋体"/>
                <w:bCs/>
                <w:szCs w:val="21"/>
                <w:highlight w:val="none"/>
              </w:rPr>
              <w:t>影响产品质量或者能诚信履约</w:t>
            </w:r>
            <w:r>
              <w:rPr>
                <w:rFonts w:hint="eastAsia" w:ascii="宋体"/>
                <w:bCs/>
                <w:szCs w:val="21"/>
                <w:highlight w:val="none"/>
                <w:lang w:eastAsia="zh-CN"/>
              </w:rPr>
              <w:t>；</w:t>
            </w:r>
            <w:r>
              <w:rPr>
                <w:rFonts w:hint="eastAsia" w:ascii="宋体"/>
                <w:bCs/>
                <w:szCs w:val="21"/>
                <w:highlight w:val="none"/>
                <w:lang w:val="en-US" w:eastAsia="zh-CN"/>
              </w:rPr>
              <w:t>如不能，</w:t>
            </w:r>
            <w:r>
              <w:rPr>
                <w:rFonts w:hint="eastAsia" w:ascii="宋体"/>
                <w:bCs/>
                <w:szCs w:val="21"/>
                <w:highlight w:val="none"/>
              </w:rPr>
              <w:t>应当要求其在评标现场合理的时间内提供书面说明，必要时提交相关证明材料</w:t>
            </w:r>
            <w:r>
              <w:rPr>
                <w:rFonts w:hint="eastAsia" w:ascii="宋体"/>
                <w:bCs/>
                <w:szCs w:val="21"/>
                <w:highlight w:val="none"/>
                <w:lang w:eastAsia="zh-CN"/>
              </w:rPr>
              <w:t>。</w:t>
            </w:r>
          </w:p>
        </w:tc>
      </w:tr>
      <w:tr w14:paraId="4342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630" w:type="dxa"/>
            <w:vMerge w:val="continue"/>
            <w:noWrap w:val="0"/>
            <w:vAlign w:val="center"/>
          </w:tcPr>
          <w:p w14:paraId="5B18810E">
            <w:pPr>
              <w:rPr>
                <w:highlight w:val="none"/>
              </w:rPr>
            </w:pPr>
          </w:p>
        </w:tc>
        <w:tc>
          <w:tcPr>
            <w:tcW w:w="525" w:type="dxa"/>
            <w:vMerge w:val="continue"/>
            <w:noWrap w:val="0"/>
            <w:vAlign w:val="top"/>
          </w:tcPr>
          <w:p w14:paraId="35633A73">
            <w:pPr>
              <w:rPr>
                <w:highlight w:val="none"/>
              </w:rPr>
            </w:pPr>
          </w:p>
        </w:tc>
        <w:tc>
          <w:tcPr>
            <w:tcW w:w="824" w:type="dxa"/>
            <w:vMerge w:val="continue"/>
            <w:noWrap w:val="0"/>
            <w:vAlign w:val="center"/>
          </w:tcPr>
          <w:p w14:paraId="2095B3C9">
            <w:pPr>
              <w:snapToGrid w:val="0"/>
              <w:spacing w:line="312" w:lineRule="auto"/>
              <w:ind w:left="-107" w:leftChars="-51" w:right="-97" w:rightChars="-46"/>
              <w:jc w:val="center"/>
              <w:rPr>
                <w:rFonts w:hint="eastAsia" w:ascii="宋体" w:cs="宋体"/>
                <w:szCs w:val="21"/>
                <w:highlight w:val="none"/>
              </w:rPr>
            </w:pPr>
          </w:p>
        </w:tc>
        <w:tc>
          <w:tcPr>
            <w:tcW w:w="1608" w:type="dxa"/>
            <w:vMerge w:val="continue"/>
            <w:noWrap w:val="0"/>
            <w:vAlign w:val="center"/>
          </w:tcPr>
          <w:p w14:paraId="38705E30">
            <w:pPr>
              <w:autoSpaceDE w:val="0"/>
              <w:autoSpaceDN w:val="0"/>
              <w:spacing w:line="312" w:lineRule="auto"/>
              <w:ind w:right="-48" w:rightChars="-23"/>
              <w:rPr>
                <w:rFonts w:hint="eastAsia" w:ascii="宋体"/>
                <w:bCs/>
                <w:szCs w:val="21"/>
                <w:highlight w:val="none"/>
              </w:rPr>
            </w:pPr>
          </w:p>
        </w:tc>
        <w:tc>
          <w:tcPr>
            <w:tcW w:w="5544" w:type="dxa"/>
            <w:gridSpan w:val="2"/>
            <w:noWrap w:val="0"/>
            <w:vAlign w:val="center"/>
          </w:tcPr>
          <w:p w14:paraId="02DD2FDC">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投标报价符合招标文件要求；</w:t>
            </w:r>
          </w:p>
        </w:tc>
      </w:tr>
      <w:tr w14:paraId="664A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30" w:type="dxa"/>
            <w:vMerge w:val="restart"/>
            <w:noWrap w:val="0"/>
            <w:vAlign w:val="center"/>
          </w:tcPr>
          <w:p w14:paraId="6CCF7008">
            <w:pPr>
              <w:snapToGrid w:val="0"/>
              <w:spacing w:line="312" w:lineRule="auto"/>
              <w:ind w:left="-107" w:leftChars="-51" w:right="-97" w:rightChars="-46"/>
              <w:jc w:val="center"/>
              <w:rPr>
                <w:rFonts w:ascii="宋体" w:cs="宋体"/>
                <w:szCs w:val="21"/>
                <w:highlight w:val="none"/>
              </w:rPr>
            </w:pPr>
          </w:p>
          <w:p w14:paraId="36DA96B8">
            <w:pPr>
              <w:snapToGrid w:val="0"/>
              <w:spacing w:line="312" w:lineRule="auto"/>
              <w:ind w:left="-107" w:leftChars="-51" w:right="-97" w:rightChars="-46"/>
              <w:jc w:val="center"/>
              <w:rPr>
                <w:rFonts w:hint="eastAsia" w:ascii="宋体" w:cs="宋体"/>
                <w:szCs w:val="21"/>
                <w:highlight w:val="none"/>
              </w:rPr>
            </w:pPr>
            <w:r>
              <w:rPr>
                <w:rFonts w:hint="eastAsia" w:ascii="宋体" w:cs="宋体"/>
                <w:szCs w:val="21"/>
                <w:highlight w:val="none"/>
              </w:rPr>
              <w:t>2.2</w:t>
            </w:r>
          </w:p>
        </w:tc>
        <w:tc>
          <w:tcPr>
            <w:tcW w:w="525" w:type="dxa"/>
            <w:vMerge w:val="restart"/>
            <w:noWrap w:val="0"/>
            <w:vAlign w:val="center"/>
          </w:tcPr>
          <w:p w14:paraId="426F8912">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详细评审</w:t>
            </w:r>
          </w:p>
        </w:tc>
        <w:tc>
          <w:tcPr>
            <w:tcW w:w="824" w:type="dxa"/>
            <w:noWrap w:val="0"/>
            <w:vAlign w:val="center"/>
          </w:tcPr>
          <w:p w14:paraId="21590F00">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评审内容</w:t>
            </w:r>
          </w:p>
        </w:tc>
        <w:tc>
          <w:tcPr>
            <w:tcW w:w="1608" w:type="dxa"/>
            <w:noWrap w:val="0"/>
            <w:vAlign w:val="center"/>
          </w:tcPr>
          <w:p w14:paraId="4F5A18D0">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评分因素</w:t>
            </w:r>
          </w:p>
        </w:tc>
        <w:tc>
          <w:tcPr>
            <w:tcW w:w="938" w:type="dxa"/>
            <w:noWrap w:val="0"/>
            <w:vAlign w:val="center"/>
          </w:tcPr>
          <w:p w14:paraId="15A62726">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权重</w:t>
            </w:r>
          </w:p>
          <w:p w14:paraId="734A39C1">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比值</w:t>
            </w:r>
          </w:p>
        </w:tc>
        <w:tc>
          <w:tcPr>
            <w:tcW w:w="4606" w:type="dxa"/>
            <w:noWrap w:val="0"/>
            <w:vAlign w:val="center"/>
          </w:tcPr>
          <w:p w14:paraId="1EF211C7">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评分标准</w:t>
            </w:r>
          </w:p>
        </w:tc>
      </w:tr>
      <w:tr w14:paraId="2D93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630" w:type="dxa"/>
            <w:vMerge w:val="continue"/>
            <w:noWrap w:val="0"/>
            <w:vAlign w:val="center"/>
          </w:tcPr>
          <w:p w14:paraId="6D1864F5">
            <w:pPr>
              <w:rPr>
                <w:highlight w:val="none"/>
              </w:rPr>
            </w:pPr>
          </w:p>
        </w:tc>
        <w:tc>
          <w:tcPr>
            <w:tcW w:w="525" w:type="dxa"/>
            <w:vMerge w:val="continue"/>
            <w:noWrap w:val="0"/>
            <w:vAlign w:val="top"/>
          </w:tcPr>
          <w:p w14:paraId="5B6A83B1">
            <w:pPr>
              <w:rPr>
                <w:highlight w:val="none"/>
              </w:rPr>
            </w:pPr>
          </w:p>
        </w:tc>
        <w:tc>
          <w:tcPr>
            <w:tcW w:w="824" w:type="dxa"/>
            <w:noWrap w:val="0"/>
            <w:vAlign w:val="center"/>
          </w:tcPr>
          <w:p w14:paraId="57DB0834">
            <w:pPr>
              <w:snapToGrid w:val="0"/>
              <w:spacing w:line="312" w:lineRule="auto"/>
              <w:ind w:left="-107" w:leftChars="-51" w:right="-97" w:rightChars="-46"/>
              <w:jc w:val="center"/>
              <w:rPr>
                <w:rFonts w:ascii="宋体" w:hAnsi="宋体" w:cs="宋体"/>
                <w:kern w:val="0"/>
                <w:szCs w:val="21"/>
                <w:highlight w:val="none"/>
              </w:rPr>
            </w:pPr>
            <w:r>
              <w:rPr>
                <w:rFonts w:hint="eastAsia" w:ascii="宋体" w:hAnsi="宋体"/>
                <w:szCs w:val="21"/>
                <w:highlight w:val="none"/>
              </w:rPr>
              <w:t>价格部分评分（满分</w:t>
            </w:r>
            <w:r>
              <w:rPr>
                <w:rFonts w:hint="eastAsia" w:ascii="宋体" w:hAnsi="宋体"/>
                <w:szCs w:val="21"/>
                <w:highlight w:val="none"/>
                <w:lang w:val="en-US" w:eastAsia="zh-CN"/>
              </w:rPr>
              <w:t>100</w:t>
            </w:r>
            <w:r>
              <w:rPr>
                <w:rFonts w:ascii="宋体" w:hAnsi="宋体"/>
                <w:szCs w:val="21"/>
                <w:highlight w:val="none"/>
              </w:rPr>
              <w:t>分）</w:t>
            </w:r>
          </w:p>
        </w:tc>
        <w:tc>
          <w:tcPr>
            <w:tcW w:w="1608" w:type="dxa"/>
            <w:noWrap w:val="0"/>
            <w:vAlign w:val="center"/>
          </w:tcPr>
          <w:p w14:paraId="4EC06F19">
            <w:pPr>
              <w:snapToGrid w:val="0"/>
              <w:spacing w:line="312" w:lineRule="auto"/>
              <w:ind w:left="-107" w:leftChars="-51" w:right="-97" w:rightChars="-46"/>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投标报价</w:t>
            </w:r>
          </w:p>
        </w:tc>
        <w:tc>
          <w:tcPr>
            <w:tcW w:w="938" w:type="dxa"/>
            <w:noWrap w:val="0"/>
            <w:vAlign w:val="center"/>
          </w:tcPr>
          <w:p w14:paraId="713CF58A">
            <w:pPr>
              <w:snapToGrid w:val="0"/>
              <w:spacing w:line="312" w:lineRule="auto"/>
              <w:ind w:left="-107" w:leftChars="-51" w:right="-97" w:rightChars="-46"/>
              <w:jc w:val="center"/>
              <w:rPr>
                <w:rFonts w:ascii="宋体" w:hAnsi="宋体" w:cs="宋体"/>
                <w:kern w:val="0"/>
                <w:szCs w:val="21"/>
                <w:highlight w:val="none"/>
              </w:rPr>
            </w:pPr>
            <w:r>
              <w:rPr>
                <w:rFonts w:hint="eastAsia" w:ascii="宋体" w:hAnsi="宋体" w:cs="宋体"/>
                <w:kern w:val="0"/>
                <w:szCs w:val="21"/>
                <w:highlight w:val="none"/>
                <w:lang w:val="en-US" w:eastAsia="zh-CN"/>
              </w:rPr>
              <w:t>100分</w:t>
            </w:r>
          </w:p>
        </w:tc>
        <w:tc>
          <w:tcPr>
            <w:tcW w:w="4606" w:type="dxa"/>
            <w:noWrap w:val="0"/>
            <w:vAlign w:val="center"/>
          </w:tcPr>
          <w:p w14:paraId="0D905216">
            <w:pPr>
              <w:snapToGrid w:val="0"/>
              <w:spacing w:line="312" w:lineRule="auto"/>
              <w:ind w:left="-107" w:leftChars="-51" w:right="-97" w:rightChars="-46"/>
              <w:jc w:val="left"/>
              <w:rPr>
                <w:rFonts w:hint="eastAsia"/>
                <w:highlight w:val="none"/>
                <w:lang w:val="en-US" w:eastAsia="zh-CN"/>
              </w:rPr>
            </w:pPr>
            <w:r>
              <w:rPr>
                <w:rFonts w:hint="eastAsia"/>
                <w:highlight w:val="none"/>
                <w:lang w:val="en-US" w:eastAsia="zh-CN"/>
              </w:rPr>
              <w:t>价格评分将在有效投标人范围内进行，最高得100分，最低得0分（小数点后保留两位小数，第三位四舍五入）。满足招标文件要求且投标报价最低的投标报价为评标基准价，投标人的价格分统一按照下列公式计算：</w:t>
            </w:r>
          </w:p>
          <w:p w14:paraId="2A8CA917">
            <w:pPr>
              <w:snapToGrid w:val="0"/>
              <w:spacing w:line="312" w:lineRule="auto"/>
              <w:ind w:left="-107" w:leftChars="-51" w:right="-97" w:rightChars="-46"/>
              <w:jc w:val="left"/>
              <w:rPr>
                <w:rFonts w:hint="default"/>
                <w:highlight w:val="none"/>
                <w:lang w:val="en-US"/>
              </w:rPr>
            </w:pPr>
            <w:r>
              <w:rPr>
                <w:rFonts w:hint="eastAsia"/>
                <w:highlight w:val="none"/>
                <w:lang w:val="en-US" w:eastAsia="zh-CN"/>
              </w:rPr>
              <w:t>投标报价得分=（评标基准价／投标报价）×100%×100</w:t>
            </w:r>
          </w:p>
        </w:tc>
      </w:tr>
      <w:tr w14:paraId="58A7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30" w:type="dxa"/>
            <w:noWrap w:val="0"/>
            <w:vAlign w:val="center"/>
          </w:tcPr>
          <w:p w14:paraId="36007334">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3.4</w:t>
            </w:r>
          </w:p>
        </w:tc>
        <w:tc>
          <w:tcPr>
            <w:tcW w:w="525" w:type="dxa"/>
            <w:noWrap w:val="0"/>
            <w:vAlign w:val="top"/>
          </w:tcPr>
          <w:p w14:paraId="072F7D62">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中标候选人推荐原则</w:t>
            </w:r>
          </w:p>
        </w:tc>
        <w:tc>
          <w:tcPr>
            <w:tcW w:w="7976" w:type="dxa"/>
            <w:gridSpan w:val="4"/>
            <w:noWrap w:val="0"/>
            <w:vAlign w:val="center"/>
          </w:tcPr>
          <w:p w14:paraId="7907A9C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评标委员会按评标总得分确定中标候选人，即总得分最高者为第一中标候选人，次高者为第二中标候选人。如出现总得分相同的，按以下优先顺序确定中标候选人推荐次序：</w:t>
            </w:r>
          </w:p>
          <w:p w14:paraId="3B644CD7">
            <w:pPr>
              <w:numPr>
                <w:ilvl w:val="0"/>
                <w:numId w:val="4"/>
              </w:num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投标报价低者；</w:t>
            </w:r>
          </w:p>
          <w:p w14:paraId="119395E6">
            <w:pPr>
              <w:numPr>
                <w:ilvl w:val="0"/>
                <w:numId w:val="4"/>
              </w:num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rPr>
              <w:t>抽签确定</w:t>
            </w:r>
            <w:r>
              <w:rPr>
                <w:rFonts w:hint="eastAsia" w:ascii="宋体"/>
                <w:bCs/>
                <w:szCs w:val="21"/>
                <w:highlight w:val="none"/>
                <w:lang w:eastAsia="zh-CN"/>
              </w:rPr>
              <w:t>。</w:t>
            </w:r>
          </w:p>
        </w:tc>
      </w:tr>
    </w:tbl>
    <w:p w14:paraId="1EAE3DF3">
      <w:pPr>
        <w:tabs>
          <w:tab w:val="left" w:pos="709"/>
        </w:tabs>
        <w:rPr>
          <w:rFonts w:hint="eastAsia" w:ascii="宋体" w:cs="宋体"/>
          <w:sz w:val="32"/>
          <w:szCs w:val="32"/>
          <w:highlight w:val="none"/>
        </w:rPr>
      </w:pPr>
    </w:p>
    <w:p w14:paraId="19A9F789">
      <w:pPr>
        <w:pStyle w:val="41"/>
        <w:numPr>
          <w:ilvl w:val="0"/>
          <w:numId w:val="5"/>
        </w:numPr>
        <w:snapToGrid w:val="0"/>
        <w:spacing w:before="0" w:after="0" w:line="360" w:lineRule="auto"/>
        <w:ind w:left="0" w:firstLine="0" w:firstLineChars="0"/>
        <w:jc w:val="left"/>
        <w:outlineLvl w:val="1"/>
        <w:rPr>
          <w:rFonts w:hint="eastAsia" w:ascii="宋体"/>
          <w:sz w:val="21"/>
          <w:szCs w:val="21"/>
          <w:highlight w:val="none"/>
        </w:rPr>
      </w:pPr>
      <w:r>
        <w:rPr>
          <w:rFonts w:hint="eastAsia" w:ascii="宋体" w:cs="宋体"/>
          <w:sz w:val="32"/>
          <w:szCs w:val="32"/>
          <w:highlight w:val="none"/>
        </w:rPr>
        <w:br w:type="page"/>
      </w:r>
      <w:bookmarkStart w:id="53" w:name="_Toc478733984"/>
      <w:bookmarkStart w:id="54" w:name="_Toc484628253"/>
      <w:bookmarkStart w:id="55" w:name="_Toc532809129"/>
      <w:bookmarkStart w:id="56" w:name="_Toc532809262"/>
      <w:r>
        <w:rPr>
          <w:rFonts w:hint="eastAsia" w:ascii="宋体"/>
          <w:sz w:val="21"/>
          <w:szCs w:val="21"/>
          <w:highlight w:val="none"/>
        </w:rPr>
        <w:t>评标方法</w:t>
      </w:r>
      <w:bookmarkEnd w:id="53"/>
      <w:bookmarkEnd w:id="54"/>
      <w:bookmarkEnd w:id="55"/>
      <w:bookmarkEnd w:id="56"/>
    </w:p>
    <w:p w14:paraId="65BA1581">
      <w:pPr>
        <w:adjustRightInd w:val="0"/>
        <w:snapToGrid w:val="0"/>
        <w:spacing w:line="360" w:lineRule="auto"/>
        <w:ind w:firstLine="420" w:firstLineChars="200"/>
        <w:rPr>
          <w:rFonts w:hint="eastAsia" w:ascii="宋体"/>
          <w:szCs w:val="21"/>
          <w:highlight w:val="none"/>
        </w:rPr>
      </w:pPr>
      <w:bookmarkStart w:id="57" w:name="_Toc478733985"/>
      <w:bookmarkStart w:id="58" w:name="_Toc484628254"/>
      <w:r>
        <w:rPr>
          <w:rFonts w:hint="eastAsia" w:ascii="宋体"/>
          <w:szCs w:val="21"/>
          <w:highlight w:val="none"/>
        </w:rPr>
        <w:t>本招标项目评标</w:t>
      </w:r>
      <w:r>
        <w:rPr>
          <w:rFonts w:hint="eastAsia" w:ascii="宋体"/>
          <w:szCs w:val="21"/>
          <w:highlight w:val="none"/>
          <w:lang w:val="en-US" w:eastAsia="zh-CN"/>
        </w:rPr>
        <w:t>法</w:t>
      </w:r>
      <w:r>
        <w:rPr>
          <w:rFonts w:hint="eastAsia" w:ascii="宋体"/>
          <w:szCs w:val="21"/>
          <w:highlight w:val="none"/>
        </w:rPr>
        <w:t>采用</w:t>
      </w:r>
      <w:r>
        <w:rPr>
          <w:rFonts w:hint="eastAsia" w:ascii="宋体"/>
          <w:szCs w:val="21"/>
          <w:highlight w:val="none"/>
          <w:lang w:val="en-US" w:eastAsia="zh-CN"/>
        </w:rPr>
        <w:t>其他</w:t>
      </w:r>
      <w:r>
        <w:rPr>
          <w:rFonts w:hint="eastAsia" w:ascii="宋体"/>
          <w:szCs w:val="21"/>
          <w:highlight w:val="none"/>
        </w:rPr>
        <w:t>。评标委员会对满足招标文件实质要求的投标文件，根据本章第2.2款规定的评分因素和评分标准进行评分，按照综合评分由高到低的顺序推荐中标候选人，或者根据招标人授权直接确定中标人，但投标报价低于其成本的除外。</w:t>
      </w:r>
    </w:p>
    <w:p w14:paraId="506D92AF">
      <w:pPr>
        <w:pStyle w:val="41"/>
        <w:numPr>
          <w:ilvl w:val="0"/>
          <w:numId w:val="5"/>
        </w:numPr>
        <w:snapToGrid w:val="0"/>
        <w:spacing w:before="0" w:after="0" w:line="360" w:lineRule="auto"/>
        <w:ind w:left="0" w:firstLine="76" w:firstLineChars="36"/>
        <w:jc w:val="left"/>
        <w:outlineLvl w:val="1"/>
        <w:rPr>
          <w:rFonts w:hint="eastAsia" w:ascii="宋体"/>
          <w:sz w:val="21"/>
          <w:szCs w:val="21"/>
          <w:highlight w:val="none"/>
        </w:rPr>
      </w:pPr>
      <w:bookmarkStart w:id="59" w:name="_Toc532809130"/>
      <w:bookmarkStart w:id="60" w:name="_Toc532809263"/>
      <w:r>
        <w:rPr>
          <w:rFonts w:hint="eastAsia" w:ascii="宋体"/>
          <w:sz w:val="21"/>
          <w:szCs w:val="21"/>
          <w:highlight w:val="none"/>
        </w:rPr>
        <w:t>评审标准</w:t>
      </w:r>
      <w:bookmarkEnd w:id="57"/>
      <w:bookmarkEnd w:id="58"/>
      <w:bookmarkEnd w:id="59"/>
      <w:bookmarkEnd w:id="60"/>
    </w:p>
    <w:p w14:paraId="514F6973">
      <w:pPr>
        <w:pStyle w:val="41"/>
        <w:numPr>
          <w:ilvl w:val="1"/>
          <w:numId w:val="6"/>
        </w:numPr>
        <w:snapToGrid w:val="0"/>
        <w:spacing w:before="0" w:after="0" w:line="360" w:lineRule="auto"/>
        <w:ind w:left="420" w:leftChars="200" w:firstLine="76" w:firstLineChars="36"/>
        <w:jc w:val="left"/>
        <w:outlineLvl w:val="2"/>
        <w:rPr>
          <w:rFonts w:hint="eastAsia" w:ascii="宋体"/>
          <w:sz w:val="21"/>
          <w:szCs w:val="21"/>
          <w:highlight w:val="none"/>
        </w:rPr>
      </w:pPr>
      <w:bookmarkStart w:id="61" w:name="_Toc478734983"/>
      <w:bookmarkStart w:id="62" w:name="_Toc532809131"/>
      <w:bookmarkStart w:id="63" w:name="_Toc532809264"/>
      <w:bookmarkStart w:id="64" w:name="_Toc484628255"/>
      <w:bookmarkStart w:id="65" w:name="_Toc478733986"/>
      <w:bookmarkStart w:id="66" w:name="_Toc478817421"/>
      <w:r>
        <w:rPr>
          <w:rFonts w:hint="eastAsia" w:ascii="宋体"/>
          <w:sz w:val="21"/>
          <w:szCs w:val="21"/>
          <w:highlight w:val="none"/>
        </w:rPr>
        <w:t>初步评审标准</w:t>
      </w:r>
      <w:bookmarkEnd w:id="61"/>
      <w:bookmarkEnd w:id="62"/>
      <w:bookmarkEnd w:id="63"/>
      <w:bookmarkEnd w:id="64"/>
      <w:bookmarkEnd w:id="65"/>
      <w:bookmarkEnd w:id="66"/>
    </w:p>
    <w:p w14:paraId="3F0B0950">
      <w:pPr>
        <w:adjustRightInd w:val="0"/>
        <w:snapToGrid w:val="0"/>
        <w:spacing w:line="360" w:lineRule="auto"/>
        <w:ind w:firstLine="369" w:firstLineChars="176"/>
        <w:rPr>
          <w:rFonts w:hint="eastAsia" w:ascii="宋体"/>
          <w:szCs w:val="21"/>
          <w:highlight w:val="none"/>
        </w:rPr>
      </w:pPr>
      <w:r>
        <w:rPr>
          <w:rFonts w:hint="eastAsia" w:ascii="宋体"/>
          <w:szCs w:val="21"/>
          <w:highlight w:val="none"/>
        </w:rPr>
        <w:t>初步评审标准：见评标办法前附表。</w:t>
      </w:r>
    </w:p>
    <w:p w14:paraId="70D48CE7">
      <w:pPr>
        <w:pStyle w:val="41"/>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67" w:name="_Toc532809265"/>
      <w:bookmarkStart w:id="68" w:name="_Toc532809132"/>
      <w:bookmarkStart w:id="69" w:name="_Toc478734984"/>
      <w:bookmarkStart w:id="70" w:name="_Toc484628256"/>
      <w:bookmarkStart w:id="71" w:name="_Toc478733987"/>
      <w:bookmarkStart w:id="72" w:name="_Toc478817422"/>
      <w:r>
        <w:rPr>
          <w:rFonts w:hint="eastAsia" w:ascii="宋体"/>
          <w:sz w:val="21"/>
          <w:szCs w:val="21"/>
          <w:highlight w:val="none"/>
        </w:rPr>
        <w:t>详细评审标准</w:t>
      </w:r>
      <w:bookmarkEnd w:id="67"/>
      <w:bookmarkEnd w:id="68"/>
      <w:bookmarkEnd w:id="69"/>
      <w:bookmarkEnd w:id="70"/>
      <w:bookmarkEnd w:id="71"/>
      <w:bookmarkEnd w:id="72"/>
    </w:p>
    <w:p w14:paraId="54E3DF3C">
      <w:pPr>
        <w:adjustRightInd w:val="0"/>
        <w:snapToGrid w:val="0"/>
        <w:spacing w:line="360" w:lineRule="auto"/>
        <w:ind w:firstLine="369" w:firstLineChars="176"/>
        <w:rPr>
          <w:rFonts w:hint="eastAsia" w:ascii="宋体"/>
          <w:szCs w:val="21"/>
          <w:highlight w:val="none"/>
        </w:rPr>
      </w:pPr>
      <w:r>
        <w:rPr>
          <w:rFonts w:hint="eastAsia" w:ascii="宋体"/>
          <w:szCs w:val="21"/>
          <w:highlight w:val="none"/>
        </w:rPr>
        <w:t>详细评审标准：见评标办法前附表。</w:t>
      </w:r>
    </w:p>
    <w:p w14:paraId="5BC66FD8">
      <w:pPr>
        <w:pStyle w:val="41"/>
        <w:numPr>
          <w:ilvl w:val="0"/>
          <w:numId w:val="5"/>
        </w:numPr>
        <w:snapToGrid w:val="0"/>
        <w:spacing w:before="0" w:after="0" w:line="360" w:lineRule="auto"/>
        <w:ind w:firstLine="422"/>
        <w:jc w:val="left"/>
        <w:outlineLvl w:val="1"/>
        <w:rPr>
          <w:rFonts w:hint="eastAsia" w:ascii="宋体"/>
          <w:sz w:val="21"/>
          <w:szCs w:val="21"/>
          <w:highlight w:val="none"/>
        </w:rPr>
      </w:pPr>
      <w:bookmarkStart w:id="73" w:name="_Toc484628257"/>
      <w:bookmarkStart w:id="74" w:name="_Toc532809266"/>
      <w:bookmarkStart w:id="75" w:name="_Toc532809133"/>
      <w:bookmarkStart w:id="76" w:name="_Toc478733988"/>
      <w:r>
        <w:rPr>
          <w:rFonts w:hint="eastAsia" w:ascii="宋体"/>
          <w:sz w:val="21"/>
          <w:szCs w:val="21"/>
          <w:highlight w:val="none"/>
        </w:rPr>
        <w:t>评标程序</w:t>
      </w:r>
      <w:bookmarkEnd w:id="73"/>
      <w:bookmarkEnd w:id="74"/>
      <w:bookmarkEnd w:id="75"/>
      <w:bookmarkEnd w:id="76"/>
    </w:p>
    <w:p w14:paraId="18582858">
      <w:pPr>
        <w:pStyle w:val="41"/>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77" w:name="_Toc484628258"/>
      <w:bookmarkStart w:id="78" w:name="_Toc532809267"/>
      <w:bookmarkStart w:id="79" w:name="_Toc478733989"/>
      <w:bookmarkStart w:id="80" w:name="_Toc532809134"/>
      <w:bookmarkStart w:id="81" w:name="_Toc478817424"/>
      <w:bookmarkStart w:id="82" w:name="_Toc478734986"/>
      <w:r>
        <w:rPr>
          <w:rFonts w:hint="eastAsia" w:ascii="宋体"/>
          <w:sz w:val="21"/>
          <w:szCs w:val="21"/>
          <w:highlight w:val="none"/>
        </w:rPr>
        <w:t>初步评审</w:t>
      </w:r>
      <w:bookmarkEnd w:id="77"/>
      <w:bookmarkEnd w:id="78"/>
      <w:bookmarkEnd w:id="79"/>
      <w:bookmarkEnd w:id="80"/>
      <w:bookmarkEnd w:id="81"/>
      <w:bookmarkEnd w:id="82"/>
    </w:p>
    <w:p w14:paraId="462E1CEE">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评标委员会根据本章第2.1款规定的标准对投标文件进行初步评审。有一项不符合评审标准的，评标委员会应当否决其投标。</w:t>
      </w:r>
    </w:p>
    <w:p w14:paraId="1BAAE079">
      <w:pPr>
        <w:pStyle w:val="24"/>
        <w:numPr>
          <w:ilvl w:val="2"/>
          <w:numId w:val="6"/>
        </w:numPr>
        <w:snapToGrid w:val="0"/>
        <w:spacing w:line="360" w:lineRule="auto"/>
        <w:ind w:left="0" w:firstLine="707" w:firstLineChars="337"/>
        <w:rPr>
          <w:rFonts w:hint="eastAsia"/>
          <w:highlight w:val="none"/>
        </w:rPr>
      </w:pPr>
      <w:r>
        <w:rPr>
          <w:rFonts w:hint="eastAsia"/>
          <w:highlight w:val="none"/>
        </w:rPr>
        <w:t>投标人有以下情形之一的，评标委员会应当否决其投标：</w:t>
      </w:r>
    </w:p>
    <w:p w14:paraId="5C17B89D">
      <w:pPr>
        <w:adjustRightInd w:val="0"/>
        <w:snapToGrid w:val="0"/>
        <w:spacing w:line="360" w:lineRule="auto"/>
        <w:ind w:firstLine="707" w:firstLineChars="337"/>
        <w:rPr>
          <w:rFonts w:hint="eastAsia" w:ascii="宋体"/>
          <w:szCs w:val="21"/>
          <w:highlight w:val="none"/>
        </w:rPr>
      </w:pPr>
      <w:r>
        <w:rPr>
          <w:rFonts w:hint="eastAsia" w:ascii="宋体"/>
          <w:szCs w:val="21"/>
          <w:highlight w:val="none"/>
        </w:rPr>
        <w:t>（1）第二章“投标人须知”第1.8款规定的任何一种情形；</w:t>
      </w:r>
    </w:p>
    <w:p w14:paraId="424DBC1D">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（2）不按照评标委员会要求澄清、说明或者补正；</w:t>
      </w:r>
    </w:p>
    <w:p w14:paraId="77A5B1B2">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（3）投标文件未经投标单位盖章和单位负责人签字；</w:t>
      </w:r>
    </w:p>
    <w:p w14:paraId="64A609B7">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（4）允许联合体投标的，投标联合体没有递交共同投标协议；</w:t>
      </w:r>
    </w:p>
    <w:p w14:paraId="6EECEE1D">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（5）投标人不符合国家或者招标文件规定的资格条件；</w:t>
      </w:r>
    </w:p>
    <w:p w14:paraId="22A246F5">
      <w:pPr>
        <w:pStyle w:val="80"/>
        <w:adjustRightInd w:val="0"/>
        <w:snapToGrid w:val="0"/>
        <w:spacing w:line="360" w:lineRule="auto"/>
        <w:ind w:firstLine="707" w:firstLineChars="337"/>
        <w:rPr>
          <w:rFonts w:hint="eastAsia" w:ascii="宋体"/>
          <w:szCs w:val="21"/>
          <w:highlight w:val="none"/>
        </w:rPr>
      </w:pPr>
      <w:r>
        <w:rPr>
          <w:rFonts w:hint="eastAsia" w:ascii="宋体"/>
          <w:szCs w:val="21"/>
          <w:highlight w:val="none"/>
        </w:rPr>
        <w:t>（6）同一投标人递交两个以上不同的投标文件或者投标报价，但招标文件要求递交备选投标的除外；</w:t>
      </w:r>
    </w:p>
    <w:p w14:paraId="27EB7EEF">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（7）投标报价不满足招标文件要求的；</w:t>
      </w:r>
    </w:p>
    <w:p w14:paraId="23C01256">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（8）投标文件没有对招标文件的实质性要求和条件做出响应；</w:t>
      </w:r>
    </w:p>
    <w:p w14:paraId="1C2799D3">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（9）投标人有串通投标、弄虚作假、行贿等违法行为；</w:t>
      </w:r>
    </w:p>
    <w:p w14:paraId="7D75EB8A">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（10）投标人以他人名义投标；</w:t>
      </w:r>
    </w:p>
    <w:p w14:paraId="34307E6A">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（11）没有按照招标文件要求提供投标担保或者所提供的投标担保有瑕疵；</w:t>
      </w:r>
    </w:p>
    <w:p w14:paraId="32FCF92F">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（12）投标文件载明的招标项目完成期限超过招标文件规定的期限；</w:t>
      </w:r>
    </w:p>
    <w:p w14:paraId="7E278467">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（13）明显不符合技术规格、技术标准的要求；</w:t>
      </w:r>
    </w:p>
    <w:p w14:paraId="6DDBC68B">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（14）投标文件载明的货物包装方式、检验标准和方法等不符合招标文件的要求；</w:t>
      </w:r>
    </w:p>
    <w:p w14:paraId="0519FDF2">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（15）投标文件附有招标人不能接受的条件；</w:t>
      </w:r>
    </w:p>
    <w:p w14:paraId="14D27C19">
      <w:pPr>
        <w:pStyle w:val="80"/>
        <w:adjustRightInd w:val="0"/>
        <w:snapToGrid w:val="0"/>
        <w:spacing w:line="360" w:lineRule="auto"/>
        <w:ind w:left="708" w:firstLine="0" w:firstLineChars="0"/>
        <w:rPr>
          <w:rFonts w:hint="eastAsia" w:ascii="宋体"/>
          <w:szCs w:val="21"/>
          <w:highlight w:val="none"/>
        </w:rPr>
      </w:pPr>
      <w:r>
        <w:rPr>
          <w:rFonts w:hint="eastAsia" w:ascii="宋体"/>
          <w:szCs w:val="21"/>
          <w:highlight w:val="none"/>
        </w:rPr>
        <w:t>（16）不符合招标文件中规定的其他实质性要求。</w:t>
      </w:r>
    </w:p>
    <w:p w14:paraId="7C42583B">
      <w:pPr>
        <w:pStyle w:val="24"/>
        <w:numPr>
          <w:ilvl w:val="2"/>
          <w:numId w:val="6"/>
        </w:numPr>
        <w:snapToGrid w:val="0"/>
        <w:spacing w:line="360" w:lineRule="auto"/>
        <w:ind w:left="0" w:firstLine="707" w:firstLineChars="337"/>
        <w:rPr>
          <w:rFonts w:hint="eastAsia"/>
          <w:highlight w:val="none"/>
        </w:rPr>
      </w:pPr>
      <w:r>
        <w:rPr>
          <w:rFonts w:hint="eastAsia"/>
          <w:highlight w:val="none"/>
        </w:rPr>
        <w:t>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14:paraId="3CF2ED9B">
      <w:pPr>
        <w:pStyle w:val="24"/>
        <w:numPr>
          <w:ilvl w:val="2"/>
          <w:numId w:val="6"/>
        </w:numPr>
        <w:snapToGrid w:val="0"/>
        <w:spacing w:line="360" w:lineRule="auto"/>
        <w:ind w:left="0" w:firstLine="707" w:firstLineChars="337"/>
        <w:rPr>
          <w:rFonts w:hint="eastAsia"/>
          <w:highlight w:val="none"/>
        </w:rPr>
      </w:pPr>
      <w:r>
        <w:rPr>
          <w:rFonts w:hint="eastAsia"/>
          <w:highlight w:val="none"/>
        </w:rPr>
        <w:t>投标报价有算术错误的，评标委员会按照以下原则对投标报价进行修正，修正的价格经投标人书面确认后具有约束力。投标人不接受修正价格的，评标委员会应当否决其投标。</w:t>
      </w:r>
    </w:p>
    <w:p w14:paraId="5A95504B">
      <w:pPr>
        <w:adjustRightInd w:val="0"/>
        <w:snapToGrid w:val="0"/>
        <w:spacing w:line="360" w:lineRule="auto"/>
        <w:ind w:firstLine="707" w:firstLineChars="337"/>
        <w:rPr>
          <w:rFonts w:hint="eastAsia" w:ascii="宋体"/>
          <w:szCs w:val="21"/>
          <w:highlight w:val="none"/>
          <w:lang w:val="en-US" w:eastAsia="zh-CN"/>
        </w:rPr>
      </w:pPr>
      <w:r>
        <w:rPr>
          <w:rFonts w:hint="eastAsia" w:ascii="宋体"/>
          <w:szCs w:val="21"/>
          <w:highlight w:val="none"/>
          <w:lang w:val="en-US" w:eastAsia="zh-CN"/>
        </w:rPr>
        <w:t>（1）“</w:t>
      </w:r>
      <w:r>
        <w:rPr>
          <w:rFonts w:hint="eastAsia" w:ascii="宋体" w:hAnsi="Times New Roman" w:cs="Times New Roman"/>
          <w:szCs w:val="21"/>
          <w:highlight w:val="none"/>
          <w:lang w:val="en-US" w:eastAsia="zh-CN"/>
        </w:rPr>
        <w:t>台州市阳光采购平台网上投标系统</w:t>
      </w:r>
      <w:r>
        <w:rPr>
          <w:rFonts w:hint="eastAsia" w:ascii="宋体"/>
          <w:szCs w:val="21"/>
          <w:highlight w:val="none"/>
          <w:lang w:val="en-US" w:eastAsia="zh-CN"/>
        </w:rPr>
        <w:t>”上开启的投标报价或工期与电子投标文件中开标一览表（报价表）内容不一致的，以电子投标文件中开标一览表（报价表）为准；</w:t>
      </w:r>
    </w:p>
    <w:p w14:paraId="7178610D">
      <w:pPr>
        <w:adjustRightInd w:val="0"/>
        <w:snapToGrid w:val="0"/>
        <w:spacing w:line="360" w:lineRule="auto"/>
        <w:ind w:firstLine="707" w:firstLineChars="337"/>
        <w:rPr>
          <w:rFonts w:hint="eastAsia" w:ascii="宋体"/>
          <w:szCs w:val="21"/>
          <w:highlight w:val="none"/>
          <w:lang w:val="en-US" w:eastAsia="zh-CN"/>
        </w:rPr>
      </w:pPr>
      <w:r>
        <w:rPr>
          <w:rFonts w:hint="eastAsia" w:ascii="宋体"/>
          <w:szCs w:val="21"/>
          <w:highlight w:val="none"/>
          <w:lang w:val="en-US" w:eastAsia="zh-CN"/>
        </w:rPr>
        <w:t>（2）投标文件中开标一览表(报价表)内容与投标文件中相应内容不一致的，以开标一览表(报价表)为准；</w:t>
      </w:r>
    </w:p>
    <w:p w14:paraId="58559E41">
      <w:pPr>
        <w:adjustRightInd w:val="0"/>
        <w:snapToGrid w:val="0"/>
        <w:spacing w:line="360" w:lineRule="auto"/>
        <w:ind w:firstLine="707" w:firstLineChars="337"/>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3</w:t>
      </w:r>
      <w:r>
        <w:rPr>
          <w:rFonts w:hint="eastAsia" w:ascii="宋体"/>
          <w:szCs w:val="21"/>
          <w:highlight w:val="none"/>
        </w:rPr>
        <w:t>）投标文件中的大写金额与小写金额不一致的，以大写金额为准；</w:t>
      </w:r>
    </w:p>
    <w:p w14:paraId="3E824700">
      <w:pPr>
        <w:adjustRightInd w:val="0"/>
        <w:snapToGrid w:val="0"/>
        <w:spacing w:line="360" w:lineRule="auto"/>
        <w:ind w:firstLine="707" w:firstLineChars="337"/>
        <w:rPr>
          <w:rFonts w:hint="eastAsia" w:ascii="宋体"/>
          <w:szCs w:val="21"/>
          <w:highlight w:val="none"/>
        </w:rPr>
      </w:pPr>
      <w:r>
        <w:rPr>
          <w:rFonts w:hint="eastAsia" w:ascii="宋体"/>
          <w:szCs w:val="21"/>
          <w:highlight w:val="none"/>
        </w:rPr>
        <w:t>（</w:t>
      </w:r>
      <w:r>
        <w:rPr>
          <w:rFonts w:hint="eastAsia" w:ascii="宋体"/>
          <w:szCs w:val="21"/>
          <w:highlight w:val="none"/>
          <w:lang w:val="en-US" w:eastAsia="zh-CN"/>
        </w:rPr>
        <w:t>4</w:t>
      </w:r>
      <w:r>
        <w:rPr>
          <w:rFonts w:hint="eastAsia" w:ascii="宋体"/>
          <w:szCs w:val="21"/>
          <w:highlight w:val="none"/>
        </w:rPr>
        <w:t>）总价金额与根据单价计算出的结果不一致的，以</w:t>
      </w:r>
      <w:r>
        <w:rPr>
          <w:rFonts w:hint="eastAsia" w:ascii="宋体"/>
          <w:szCs w:val="21"/>
          <w:highlight w:val="none"/>
          <w:lang w:val="en-US" w:eastAsia="zh-CN"/>
        </w:rPr>
        <w:t>总价</w:t>
      </w:r>
      <w:r>
        <w:rPr>
          <w:rFonts w:hint="eastAsia" w:ascii="宋体"/>
          <w:szCs w:val="21"/>
          <w:highlight w:val="none"/>
        </w:rPr>
        <w:t>金额为准修正</w:t>
      </w:r>
      <w:r>
        <w:rPr>
          <w:rFonts w:hint="eastAsia" w:ascii="宋体"/>
          <w:szCs w:val="21"/>
          <w:highlight w:val="none"/>
          <w:lang w:val="en-US" w:eastAsia="zh-CN"/>
        </w:rPr>
        <w:t>单价</w:t>
      </w:r>
      <w:r>
        <w:rPr>
          <w:rFonts w:hint="eastAsia" w:ascii="宋体"/>
          <w:szCs w:val="21"/>
          <w:highlight w:val="none"/>
        </w:rPr>
        <w:t>，但单价金额小数点有明显错误的除外。</w:t>
      </w:r>
    </w:p>
    <w:p w14:paraId="40322CE6">
      <w:pPr>
        <w:pStyle w:val="41"/>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83" w:name="_Toc478733990"/>
      <w:bookmarkStart w:id="84" w:name="_Toc532809135"/>
      <w:bookmarkStart w:id="85" w:name="_Toc484628259"/>
      <w:bookmarkStart w:id="86" w:name="_Toc532809268"/>
      <w:bookmarkStart w:id="87" w:name="_Toc478734987"/>
      <w:bookmarkStart w:id="88" w:name="_Toc478817425"/>
      <w:r>
        <w:rPr>
          <w:rFonts w:hint="eastAsia" w:ascii="宋体"/>
          <w:sz w:val="21"/>
          <w:szCs w:val="21"/>
          <w:highlight w:val="none"/>
        </w:rPr>
        <w:t>详细评审</w:t>
      </w:r>
      <w:bookmarkEnd w:id="83"/>
      <w:bookmarkEnd w:id="84"/>
      <w:bookmarkEnd w:id="85"/>
      <w:bookmarkEnd w:id="86"/>
      <w:bookmarkEnd w:id="87"/>
      <w:bookmarkEnd w:id="88"/>
    </w:p>
    <w:p w14:paraId="26EF828A">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评标委员会按照本章第2.2款规定的评审因素和量化标准进行评分，并计算出综合评估得分。</w:t>
      </w:r>
    </w:p>
    <w:p w14:paraId="0FD19EF3">
      <w:pPr>
        <w:pStyle w:val="24"/>
        <w:numPr>
          <w:ilvl w:val="2"/>
          <w:numId w:val="6"/>
        </w:numPr>
        <w:snapToGrid w:val="0"/>
        <w:spacing w:line="360" w:lineRule="auto"/>
        <w:ind w:left="0" w:firstLine="707" w:firstLineChars="337"/>
        <w:rPr>
          <w:rFonts w:hint="eastAsia"/>
          <w:highlight w:val="none"/>
        </w:rPr>
      </w:pPr>
      <w:r>
        <w:rPr>
          <w:rFonts w:hint="eastAsia"/>
          <w:highlight w:val="none"/>
        </w:rPr>
        <w:t>评分分值计算原则上保留小数点后两位，小数点后第三位“四舍五入”。另有规定的，见评标办法前附表。</w:t>
      </w:r>
    </w:p>
    <w:p w14:paraId="7136FF9A">
      <w:pPr>
        <w:pStyle w:val="41"/>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89" w:name="_Toc532809136"/>
      <w:bookmarkStart w:id="90" w:name="_Toc478734988"/>
      <w:bookmarkStart w:id="91" w:name="_Toc484628260"/>
      <w:bookmarkStart w:id="92" w:name="_Toc478733991"/>
      <w:bookmarkStart w:id="93" w:name="_Toc478817426"/>
      <w:bookmarkStart w:id="94" w:name="_Toc532809269"/>
      <w:r>
        <w:rPr>
          <w:rFonts w:hint="eastAsia" w:ascii="宋体"/>
          <w:sz w:val="21"/>
          <w:szCs w:val="21"/>
          <w:highlight w:val="none"/>
        </w:rPr>
        <w:t>投标文件的澄清</w:t>
      </w:r>
      <w:bookmarkEnd w:id="89"/>
      <w:bookmarkEnd w:id="90"/>
      <w:bookmarkEnd w:id="91"/>
      <w:bookmarkEnd w:id="92"/>
      <w:bookmarkEnd w:id="93"/>
      <w:bookmarkEnd w:id="94"/>
    </w:p>
    <w:p w14:paraId="38CA7A62">
      <w:pPr>
        <w:pStyle w:val="24"/>
        <w:numPr>
          <w:ilvl w:val="2"/>
          <w:numId w:val="6"/>
        </w:numPr>
        <w:snapToGrid w:val="0"/>
        <w:spacing w:line="360" w:lineRule="auto"/>
        <w:ind w:left="0" w:firstLine="707" w:firstLineChars="337"/>
        <w:rPr>
          <w:rFonts w:hint="eastAsia"/>
          <w:highlight w:val="none"/>
        </w:rPr>
      </w:pPr>
      <w:r>
        <w:rPr>
          <w:rFonts w:hint="eastAsia"/>
          <w:highlight w:val="none"/>
        </w:rPr>
        <w:t>在评标过程中，评标委员会应当以书面形式要求投标人对所递交的投标文件中不明确的内容进行书面澄清、说明或者对投标文件中的细微偏差进行补正。评标委员会不接受投标人主动提出的澄清、说明或者补正。</w:t>
      </w:r>
    </w:p>
    <w:p w14:paraId="7AA36A39">
      <w:pPr>
        <w:pStyle w:val="24"/>
        <w:numPr>
          <w:ilvl w:val="2"/>
          <w:numId w:val="6"/>
        </w:numPr>
        <w:snapToGrid w:val="0"/>
        <w:spacing w:line="360" w:lineRule="auto"/>
        <w:ind w:left="0" w:firstLine="707" w:firstLineChars="337"/>
        <w:rPr>
          <w:rFonts w:hint="eastAsia"/>
          <w:highlight w:val="none"/>
        </w:rPr>
      </w:pPr>
      <w:r>
        <w:rPr>
          <w:rFonts w:hint="eastAsia"/>
          <w:highlight w:val="none"/>
        </w:rPr>
        <w:t>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14:paraId="0C0E0E4E">
      <w:pPr>
        <w:pStyle w:val="24"/>
        <w:numPr>
          <w:ilvl w:val="2"/>
          <w:numId w:val="6"/>
        </w:numPr>
        <w:snapToGrid w:val="0"/>
        <w:spacing w:line="360" w:lineRule="auto"/>
        <w:ind w:left="0" w:firstLine="707" w:firstLineChars="337"/>
        <w:rPr>
          <w:rFonts w:hint="eastAsia"/>
          <w:highlight w:val="none"/>
        </w:rPr>
      </w:pPr>
      <w:r>
        <w:rPr>
          <w:rFonts w:hint="eastAsia"/>
          <w:highlight w:val="none"/>
        </w:rPr>
        <w:t>澄清、说明和补正不得改变投标文件的实质性内容（算术性错误修正的除外）。投标人的书面澄清、说明和补正属于投标文件的组成部分。</w:t>
      </w:r>
    </w:p>
    <w:p w14:paraId="61C4047D">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评标委员会对投标人递交的澄清、说明或者补正有疑问的，可以要求投标人进一步澄清、说明或者补正，直至满足评标委员会的要求。</w:t>
      </w:r>
    </w:p>
    <w:p w14:paraId="2733EB49">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评标委员会必要时可以要求投标人递交有关证明和证件的原件，以便核验。</w:t>
      </w:r>
    </w:p>
    <w:p w14:paraId="6129EA0C">
      <w:pPr>
        <w:pStyle w:val="41"/>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95" w:name="_Toc532809137"/>
      <w:bookmarkStart w:id="96" w:name="_Toc478733992"/>
      <w:bookmarkStart w:id="97" w:name="_Toc478817427"/>
      <w:bookmarkStart w:id="98" w:name="_Toc484628261"/>
      <w:bookmarkStart w:id="99" w:name="_Toc532809270"/>
      <w:bookmarkStart w:id="100" w:name="_Toc478734989"/>
      <w:r>
        <w:rPr>
          <w:rFonts w:hint="eastAsia" w:ascii="宋体"/>
          <w:sz w:val="21"/>
          <w:szCs w:val="21"/>
          <w:highlight w:val="none"/>
        </w:rPr>
        <w:t>中标候选人推荐原则</w:t>
      </w:r>
      <w:bookmarkEnd w:id="95"/>
      <w:bookmarkEnd w:id="96"/>
      <w:bookmarkEnd w:id="97"/>
      <w:bookmarkEnd w:id="98"/>
      <w:bookmarkEnd w:id="99"/>
      <w:bookmarkEnd w:id="100"/>
    </w:p>
    <w:p w14:paraId="71CC7ED1">
      <w:pPr>
        <w:pStyle w:val="24"/>
        <w:numPr>
          <w:ilvl w:val="2"/>
          <w:numId w:val="6"/>
        </w:numPr>
        <w:snapToGrid w:val="0"/>
        <w:spacing w:line="360" w:lineRule="auto"/>
        <w:ind w:left="0" w:firstLine="707" w:firstLineChars="337"/>
        <w:rPr>
          <w:rFonts w:hint="eastAsia"/>
          <w:highlight w:val="none"/>
        </w:rPr>
      </w:pPr>
      <w:r>
        <w:rPr>
          <w:rFonts w:hint="eastAsia"/>
          <w:highlight w:val="none"/>
        </w:rPr>
        <w:t>除第二章“投标人须知”前附表授权直接确定中标人外，评标委员会按照综合评分由高到低的顺序推荐中标候选人。综合评分相同的，处理原则见评标办法前附表。</w:t>
      </w:r>
    </w:p>
    <w:p w14:paraId="0CA0DC61">
      <w:pPr>
        <w:pStyle w:val="24"/>
        <w:numPr>
          <w:ilvl w:val="2"/>
          <w:numId w:val="6"/>
        </w:numPr>
        <w:snapToGrid w:val="0"/>
        <w:spacing w:line="360" w:lineRule="auto"/>
        <w:ind w:left="0" w:firstLine="707" w:firstLineChars="337"/>
        <w:rPr>
          <w:rFonts w:hint="eastAsia"/>
          <w:highlight w:val="none"/>
        </w:rPr>
      </w:pPr>
      <w:r>
        <w:rPr>
          <w:rFonts w:hint="eastAsia"/>
          <w:highlight w:val="none"/>
        </w:rPr>
        <w:t>中标候选人推荐原则见评标办法前附表。</w:t>
      </w:r>
    </w:p>
    <w:p w14:paraId="42EBB370">
      <w:pPr>
        <w:pStyle w:val="41"/>
        <w:numPr>
          <w:ilvl w:val="1"/>
          <w:numId w:val="6"/>
        </w:numPr>
        <w:snapToGrid w:val="0"/>
        <w:spacing w:before="0" w:after="0" w:line="360" w:lineRule="auto"/>
        <w:ind w:left="0" w:firstLine="371" w:firstLineChars="176"/>
        <w:jc w:val="left"/>
        <w:outlineLvl w:val="2"/>
        <w:rPr>
          <w:rFonts w:hint="eastAsia" w:ascii="宋体"/>
          <w:sz w:val="21"/>
          <w:szCs w:val="21"/>
          <w:highlight w:val="none"/>
        </w:rPr>
      </w:pPr>
      <w:bookmarkStart w:id="101" w:name="_Toc478734990"/>
      <w:bookmarkStart w:id="102" w:name="_Toc478817428"/>
      <w:bookmarkStart w:id="103" w:name="_Toc532809271"/>
      <w:bookmarkStart w:id="104" w:name="_Toc478733993"/>
      <w:bookmarkStart w:id="105" w:name="_Toc484628262"/>
      <w:bookmarkStart w:id="106" w:name="_Toc532809138"/>
      <w:r>
        <w:rPr>
          <w:rFonts w:hint="eastAsia" w:ascii="宋体"/>
          <w:sz w:val="21"/>
          <w:szCs w:val="21"/>
          <w:highlight w:val="none"/>
        </w:rPr>
        <w:t>评标结果</w:t>
      </w:r>
      <w:bookmarkEnd w:id="101"/>
      <w:bookmarkEnd w:id="102"/>
      <w:bookmarkEnd w:id="103"/>
      <w:bookmarkEnd w:id="104"/>
      <w:bookmarkEnd w:id="105"/>
      <w:bookmarkEnd w:id="106"/>
    </w:p>
    <w:p w14:paraId="1F8BC190">
      <w:pPr>
        <w:pStyle w:val="24"/>
        <w:numPr>
          <w:ilvl w:val="2"/>
          <w:numId w:val="6"/>
        </w:numPr>
        <w:snapToGrid w:val="0"/>
        <w:spacing w:line="360" w:lineRule="auto"/>
        <w:ind w:left="0" w:firstLine="707" w:firstLineChars="337"/>
        <w:rPr>
          <w:rFonts w:hint="eastAsia"/>
          <w:highlight w:val="none"/>
        </w:rPr>
      </w:pPr>
      <w:r>
        <w:rPr>
          <w:rFonts w:hint="eastAsia"/>
          <w:highlight w:val="none"/>
        </w:rPr>
        <w:t>评标委员会完成评标后，应当向招标人递交书面评标报告。评标委员会分组评审的，应当形成统一、完整的评标报告。</w:t>
      </w:r>
    </w:p>
    <w:p w14:paraId="28E33270">
      <w:pPr>
        <w:pStyle w:val="2"/>
        <w:spacing w:before="0" w:after="0" w:line="360" w:lineRule="auto"/>
        <w:ind w:firstLine="22" w:firstLineChars="5"/>
        <w:rPr>
          <w:rFonts w:hint="eastAsia"/>
          <w:highlight w:val="none"/>
        </w:rPr>
      </w:pPr>
      <w:bookmarkStart w:id="107" w:name="_Toc532809139"/>
      <w:bookmarkStart w:id="108" w:name="_Toc532809272"/>
    </w:p>
    <w:p w14:paraId="6C59BC71">
      <w:pPr>
        <w:pStyle w:val="2"/>
        <w:spacing w:before="0" w:after="0" w:line="360" w:lineRule="auto"/>
        <w:ind w:firstLine="22" w:firstLineChars="5"/>
        <w:rPr>
          <w:rFonts w:ascii="宋体"/>
          <w:spacing w:val="140"/>
          <w:sz w:val="36"/>
          <w:highlight w:val="none"/>
        </w:rPr>
      </w:pPr>
      <w:r>
        <w:rPr>
          <w:rFonts w:hint="eastAsia"/>
          <w:highlight w:val="none"/>
        </w:rPr>
        <w:br w:type="page"/>
      </w:r>
      <w:r>
        <w:rPr>
          <w:rFonts w:hint="eastAsia"/>
          <w:highlight w:val="none"/>
        </w:rPr>
        <w:t>第四章  合同主要条款</w:t>
      </w:r>
      <w:bookmarkEnd w:id="107"/>
      <w:bookmarkEnd w:id="108"/>
    </w:p>
    <w:p w14:paraId="6ED7F7A3">
      <w:pPr>
        <w:spacing w:line="360" w:lineRule="auto"/>
        <w:jc w:val="center"/>
        <w:rPr>
          <w:rFonts w:hint="eastAsia" w:ascii="宋体" w:hAnsi="宋体" w:eastAsia="宋体" w:cs="宋体"/>
          <w:b/>
          <w:sz w:val="24"/>
          <w:szCs w:val="24"/>
          <w:highlight w:val="none"/>
        </w:rPr>
      </w:pPr>
      <w:r>
        <w:rPr>
          <w:rFonts w:hint="eastAsia" w:ascii="宋体" w:hAnsi="宋体" w:cs="宋体"/>
          <w:b/>
          <w:sz w:val="24"/>
          <w:szCs w:val="24"/>
          <w:highlight w:val="none"/>
          <w:lang w:val="en-US" w:eastAsia="zh-CN"/>
        </w:rPr>
        <w:t>塑料波纹管</w:t>
      </w:r>
      <w:r>
        <w:rPr>
          <w:rFonts w:hint="eastAsia" w:ascii="宋体" w:hAnsi="宋体" w:eastAsia="宋体" w:cs="宋体"/>
          <w:b/>
          <w:sz w:val="24"/>
          <w:szCs w:val="24"/>
          <w:highlight w:val="none"/>
        </w:rPr>
        <w:t>采购合同</w:t>
      </w:r>
    </w:p>
    <w:p w14:paraId="5763DEA3">
      <w:pPr>
        <w:spacing w:line="360" w:lineRule="auto"/>
        <w:contextualSpacing/>
        <w:rPr>
          <w:rFonts w:hint="eastAsia" w:asciiTheme="minorEastAsia" w:hAnsiTheme="minorEastAsia" w:eastAsiaTheme="minorEastAsia" w:cstheme="minorEastAsia"/>
          <w:kern w:val="0"/>
          <w:sz w:val="21"/>
          <w:szCs w:val="21"/>
          <w:highlight w:val="none"/>
        </w:rPr>
      </w:pPr>
    </w:p>
    <w:tbl>
      <w:tblPr>
        <w:tblStyle w:val="45"/>
        <w:tblW w:w="8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4"/>
        <w:gridCol w:w="3306"/>
      </w:tblGrid>
      <w:tr w14:paraId="1D7EE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4" w:type="dxa"/>
            <w:noWrap w:val="0"/>
            <w:vAlign w:val="top"/>
          </w:tcPr>
          <w:p w14:paraId="79336F98">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甲方（采购方）：</w:t>
            </w:r>
          </w:p>
        </w:tc>
        <w:tc>
          <w:tcPr>
            <w:tcW w:w="3306" w:type="dxa"/>
            <w:noWrap w:val="0"/>
            <w:vAlign w:val="top"/>
          </w:tcPr>
          <w:p w14:paraId="7D6A915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签订地点：</w:t>
            </w:r>
            <w:r>
              <w:rPr>
                <w:rFonts w:hint="eastAsia" w:asciiTheme="minorEastAsia" w:hAnsiTheme="minorEastAsia" w:eastAsiaTheme="minorEastAsia" w:cstheme="minorEastAsia"/>
                <w:sz w:val="21"/>
                <w:szCs w:val="21"/>
                <w:highlight w:val="none"/>
                <w:u w:val="single"/>
              </w:rPr>
              <w:t xml:space="preserve">               </w:t>
            </w:r>
          </w:p>
        </w:tc>
      </w:tr>
      <w:tr w14:paraId="3BBB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4" w:type="dxa"/>
            <w:noWrap w:val="0"/>
            <w:vAlign w:val="top"/>
          </w:tcPr>
          <w:p w14:paraId="1927A26E">
            <w:pPr>
              <w:spacing w:line="360" w:lineRule="auto"/>
              <w:rPr>
                <w:rFonts w:hint="eastAsia" w:asciiTheme="minorEastAsia" w:hAnsiTheme="minorEastAsia" w:eastAsiaTheme="minorEastAsia" w:cstheme="minorEastAsia"/>
                <w:sz w:val="21"/>
                <w:szCs w:val="21"/>
                <w:highlight w:val="none"/>
              </w:rPr>
            </w:pPr>
          </w:p>
        </w:tc>
        <w:tc>
          <w:tcPr>
            <w:tcW w:w="3306" w:type="dxa"/>
            <w:noWrap w:val="0"/>
            <w:vAlign w:val="top"/>
          </w:tcPr>
          <w:p w14:paraId="350E925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签订时间：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日</w:t>
            </w:r>
          </w:p>
        </w:tc>
      </w:tr>
      <w:tr w14:paraId="58A6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4" w:type="dxa"/>
            <w:noWrap w:val="0"/>
            <w:vAlign w:val="top"/>
          </w:tcPr>
          <w:p w14:paraId="55C9FA1B">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乙方（供货方）：</w:t>
            </w:r>
          </w:p>
        </w:tc>
        <w:tc>
          <w:tcPr>
            <w:tcW w:w="3306" w:type="dxa"/>
            <w:noWrap w:val="0"/>
            <w:vAlign w:val="top"/>
          </w:tcPr>
          <w:p w14:paraId="69532281">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合同编号：</w:t>
            </w:r>
            <w:r>
              <w:rPr>
                <w:rFonts w:hint="eastAsia" w:asciiTheme="minorEastAsia" w:hAnsiTheme="minorEastAsia" w:eastAsiaTheme="minorEastAsia" w:cstheme="minorEastAsia"/>
                <w:sz w:val="21"/>
                <w:szCs w:val="21"/>
                <w:highlight w:val="none"/>
                <w:u w:val="single"/>
              </w:rPr>
              <w:t xml:space="preserve">               </w:t>
            </w:r>
          </w:p>
        </w:tc>
      </w:tr>
    </w:tbl>
    <w:p w14:paraId="0E48644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经平等、友好协商，甲、乙双方就甲方向乙方采购</w:t>
      </w:r>
      <w:r>
        <w:rPr>
          <w:rFonts w:hint="eastAsia" w:asciiTheme="minorEastAsia" w:hAnsiTheme="minorEastAsia" w:eastAsiaTheme="minorEastAsia" w:cstheme="minorEastAsia"/>
          <w:sz w:val="21"/>
          <w:szCs w:val="21"/>
          <w:highlight w:val="none"/>
          <w:lang w:eastAsia="zh-CN"/>
        </w:rPr>
        <w:t>塑料波纹管</w:t>
      </w:r>
      <w:r>
        <w:rPr>
          <w:rFonts w:hint="eastAsia" w:asciiTheme="minorEastAsia" w:hAnsiTheme="minorEastAsia" w:eastAsiaTheme="minorEastAsia" w:cstheme="minorEastAsia"/>
          <w:sz w:val="21"/>
          <w:szCs w:val="21"/>
          <w:highlight w:val="none"/>
        </w:rPr>
        <w:t>事宜签订本合同，以资双方共同遵守。</w:t>
      </w:r>
    </w:p>
    <w:p w14:paraId="39CFD247">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产品、价格与数量</w:t>
      </w:r>
    </w:p>
    <w:p w14:paraId="0151E582">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产品名称及价格明细表</w:t>
      </w:r>
    </w:p>
    <w:tbl>
      <w:tblPr>
        <w:tblStyle w:val="44"/>
        <w:tblW w:w="5454"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2592"/>
        <w:gridCol w:w="2130"/>
        <w:gridCol w:w="1047"/>
        <w:gridCol w:w="642"/>
        <w:gridCol w:w="1539"/>
        <w:gridCol w:w="893"/>
      </w:tblGrid>
      <w:tr w14:paraId="13C0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3" w:type="pct"/>
            <w:noWrap w:val="0"/>
            <w:vAlign w:val="center"/>
          </w:tcPr>
          <w:p w14:paraId="1BEB142D">
            <w:pPr>
              <w:snapToGrid w:val="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394" w:type="pct"/>
            <w:noWrap w:val="0"/>
            <w:vAlign w:val="center"/>
          </w:tcPr>
          <w:p w14:paraId="782BDC35">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标项内容</w:t>
            </w:r>
          </w:p>
        </w:tc>
        <w:tc>
          <w:tcPr>
            <w:tcW w:w="1145" w:type="pct"/>
            <w:noWrap w:val="0"/>
            <w:vAlign w:val="center"/>
          </w:tcPr>
          <w:p w14:paraId="4765B737">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规格</w:t>
            </w:r>
          </w:p>
        </w:tc>
        <w:tc>
          <w:tcPr>
            <w:tcW w:w="563" w:type="pct"/>
            <w:noWrap w:val="0"/>
            <w:vAlign w:val="center"/>
          </w:tcPr>
          <w:p w14:paraId="69D8F918">
            <w:pPr>
              <w:tabs>
                <w:tab w:val="left" w:pos="8280"/>
              </w:tabs>
              <w:autoSpaceDE w:val="0"/>
              <w:autoSpaceDN w:val="0"/>
              <w:adjustRightInd w:val="0"/>
              <w:spacing w:line="360" w:lineRule="auto"/>
              <w:ind w:right="25" w:rightChars="0"/>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暂定数量</w:t>
            </w:r>
          </w:p>
        </w:tc>
        <w:tc>
          <w:tcPr>
            <w:tcW w:w="345" w:type="pct"/>
            <w:noWrap w:val="0"/>
            <w:vAlign w:val="center"/>
          </w:tcPr>
          <w:p w14:paraId="35A888ED">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单位</w:t>
            </w:r>
          </w:p>
        </w:tc>
        <w:tc>
          <w:tcPr>
            <w:tcW w:w="827" w:type="pct"/>
            <w:noWrap w:val="0"/>
            <w:vAlign w:val="center"/>
          </w:tcPr>
          <w:p w14:paraId="51C58959">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全费用综合单价（元）</w:t>
            </w:r>
          </w:p>
        </w:tc>
        <w:tc>
          <w:tcPr>
            <w:tcW w:w="480" w:type="pct"/>
            <w:noWrap w:val="0"/>
            <w:vAlign w:val="center"/>
          </w:tcPr>
          <w:p w14:paraId="24FCD036">
            <w:pPr>
              <w:tabs>
                <w:tab w:val="left" w:pos="8280"/>
              </w:tabs>
              <w:autoSpaceDE w:val="0"/>
              <w:autoSpaceDN w:val="0"/>
              <w:adjustRightInd w:val="0"/>
              <w:spacing w:line="360" w:lineRule="auto"/>
              <w:ind w:right="25" w:rightChars="0"/>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11CF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43" w:type="pct"/>
            <w:vMerge w:val="restart"/>
            <w:noWrap w:val="0"/>
            <w:vAlign w:val="center"/>
          </w:tcPr>
          <w:p w14:paraId="631C7CF6">
            <w:pPr>
              <w:snapToGrid w:val="0"/>
              <w:spacing w:line="36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394" w:type="pct"/>
            <w:vMerge w:val="restart"/>
            <w:noWrap w:val="0"/>
            <w:vAlign w:val="center"/>
          </w:tcPr>
          <w:p w14:paraId="350A57A1">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0D0D0D"/>
                <w:sz w:val="21"/>
                <w:szCs w:val="21"/>
                <w:highlight w:val="none"/>
                <w:lang w:eastAsia="zh-CN"/>
              </w:rPr>
              <w:t>台州湾陆岛联动综合码头工程（一期）构件预制塑料波纹管采购</w:t>
            </w:r>
          </w:p>
        </w:tc>
        <w:tc>
          <w:tcPr>
            <w:tcW w:w="1145" w:type="pct"/>
            <w:noWrap w:val="0"/>
            <w:vAlign w:val="center"/>
          </w:tcPr>
          <w:p w14:paraId="0C9FA718">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C-75塑料波纹管</w:t>
            </w:r>
          </w:p>
          <w:p w14:paraId="62EED2F1">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563" w:type="pct"/>
            <w:noWrap w:val="0"/>
            <w:vAlign w:val="center"/>
          </w:tcPr>
          <w:p w14:paraId="3A6264B0">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231000</w:t>
            </w:r>
          </w:p>
        </w:tc>
        <w:tc>
          <w:tcPr>
            <w:tcW w:w="345" w:type="pct"/>
            <w:vMerge w:val="restart"/>
            <w:noWrap w:val="0"/>
            <w:vAlign w:val="center"/>
          </w:tcPr>
          <w:p w14:paraId="2DABB1CB">
            <w:pPr>
              <w:snapToGrid w:val="0"/>
              <w:spacing w:line="360" w:lineRule="auto"/>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米</w:t>
            </w:r>
          </w:p>
        </w:tc>
        <w:tc>
          <w:tcPr>
            <w:tcW w:w="827" w:type="pct"/>
            <w:noWrap w:val="0"/>
            <w:vAlign w:val="center"/>
          </w:tcPr>
          <w:p w14:paraId="79A217C5">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0" w:type="pct"/>
            <w:vMerge w:val="restart"/>
            <w:noWrap w:val="0"/>
            <w:vAlign w:val="center"/>
          </w:tcPr>
          <w:p w14:paraId="65B2B3AF">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6595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43" w:type="pct"/>
            <w:vMerge w:val="continue"/>
            <w:noWrap w:val="0"/>
            <w:vAlign w:val="center"/>
          </w:tcPr>
          <w:p w14:paraId="46D64DE1">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1394" w:type="pct"/>
            <w:vMerge w:val="continue"/>
            <w:noWrap w:val="0"/>
            <w:vAlign w:val="center"/>
          </w:tcPr>
          <w:p w14:paraId="1980CF27">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1145" w:type="pct"/>
            <w:noWrap w:val="0"/>
            <w:vAlign w:val="center"/>
          </w:tcPr>
          <w:p w14:paraId="5670CD5F">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C-50塑料波纹管</w:t>
            </w:r>
          </w:p>
          <w:p w14:paraId="5CF5AD6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563" w:type="pct"/>
            <w:noWrap w:val="0"/>
            <w:vAlign w:val="center"/>
          </w:tcPr>
          <w:p w14:paraId="79702C1A">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30000</w:t>
            </w:r>
          </w:p>
        </w:tc>
        <w:tc>
          <w:tcPr>
            <w:tcW w:w="345" w:type="pct"/>
            <w:vMerge w:val="continue"/>
            <w:noWrap w:val="0"/>
            <w:vAlign w:val="center"/>
          </w:tcPr>
          <w:p w14:paraId="61B0DCB6">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827" w:type="pct"/>
            <w:noWrap w:val="0"/>
            <w:vAlign w:val="center"/>
          </w:tcPr>
          <w:p w14:paraId="5C63ED4E">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480" w:type="pct"/>
            <w:vMerge w:val="continue"/>
            <w:noWrap w:val="0"/>
            <w:vAlign w:val="center"/>
          </w:tcPr>
          <w:p w14:paraId="48549747">
            <w:pPr>
              <w:snapToGrid w:val="0"/>
              <w:spacing w:line="360" w:lineRule="auto"/>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01CB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000" w:type="pct"/>
            <w:gridSpan w:val="7"/>
            <w:noWrap w:val="0"/>
            <w:vAlign w:val="center"/>
          </w:tcPr>
          <w:p w14:paraId="1C5F92D3">
            <w:pPr>
              <w:snapToGrid w:val="0"/>
              <w:spacing w:line="360" w:lineRule="auto"/>
              <w:jc w:val="both"/>
              <w:rPr>
                <w:rFonts w:hint="default" w:asciiTheme="minorEastAsia" w:hAnsiTheme="minorEastAsia" w:eastAsiaTheme="minorEastAsia" w:cstheme="minorEastAsia"/>
                <w:b w:val="0"/>
                <w:bCs w:val="0"/>
                <w:color w:val="auto"/>
                <w:sz w:val="21"/>
                <w:szCs w:val="21"/>
                <w:highlight w:val="none"/>
                <w:u w:val="single"/>
                <w:lang w:val="en-US" w:eastAsia="zh-CN"/>
              </w:rPr>
            </w:pPr>
            <w:r>
              <w:rPr>
                <w:rFonts w:hint="eastAsia" w:eastAsiaTheme="minorEastAsia"/>
                <w:color w:val="000000"/>
                <w:szCs w:val="21"/>
                <w:highlight w:val="none"/>
                <w:lang w:val="en-US" w:eastAsia="zh-CN"/>
              </w:rPr>
              <w:t>含税总金额（小写）：</w:t>
            </w:r>
            <w:r>
              <w:rPr>
                <w:rFonts w:hint="eastAsia" w:eastAsiaTheme="minorEastAsia"/>
                <w:color w:val="000000"/>
                <w:szCs w:val="21"/>
                <w:highlight w:val="none"/>
                <w:u w:val="single"/>
                <w:lang w:val="en-US" w:eastAsia="zh-CN"/>
              </w:rPr>
              <w:t xml:space="preserve">             元</w:t>
            </w:r>
            <w:r>
              <w:rPr>
                <w:rFonts w:hint="eastAsia" w:eastAsiaTheme="minorEastAsia"/>
                <w:color w:val="000000"/>
                <w:szCs w:val="21"/>
                <w:highlight w:val="none"/>
                <w:u w:val="none"/>
                <w:lang w:val="en-US" w:eastAsia="zh-CN"/>
              </w:rPr>
              <w:t xml:space="preserve">   （大写）：</w:t>
            </w:r>
            <w:r>
              <w:rPr>
                <w:rFonts w:hint="eastAsia" w:eastAsiaTheme="minorEastAsia"/>
                <w:color w:val="000000"/>
                <w:szCs w:val="21"/>
                <w:highlight w:val="none"/>
                <w:u w:val="single"/>
                <w:lang w:val="en-US" w:eastAsia="zh-CN"/>
              </w:rPr>
              <w:t xml:space="preserve">            元</w:t>
            </w:r>
          </w:p>
        </w:tc>
      </w:tr>
      <w:tr w14:paraId="7689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000" w:type="pct"/>
            <w:gridSpan w:val="7"/>
            <w:noWrap w:val="0"/>
            <w:vAlign w:val="center"/>
          </w:tcPr>
          <w:p w14:paraId="4FE59045">
            <w:pPr>
              <w:snapToGrid w:val="0"/>
              <w:spacing w:line="360" w:lineRule="auto"/>
              <w:jc w:val="both"/>
              <w:rPr>
                <w:rFonts w:hint="eastAsia" w:eastAsiaTheme="minorEastAsia"/>
                <w:color w:val="000000"/>
                <w:szCs w:val="21"/>
                <w:highlight w:val="none"/>
                <w:lang w:val="en-US" w:eastAsia="zh-CN"/>
              </w:rPr>
            </w:pPr>
            <w:r>
              <w:rPr>
                <w:rFonts w:hint="eastAsia" w:eastAsiaTheme="minorEastAsia"/>
                <w:color w:val="000000"/>
                <w:szCs w:val="21"/>
                <w:highlight w:val="none"/>
                <w:lang w:val="en-US" w:eastAsia="zh-CN"/>
              </w:rPr>
              <w:t>不含税总金额（小写）：</w:t>
            </w:r>
            <w:r>
              <w:rPr>
                <w:rFonts w:hint="eastAsia" w:eastAsiaTheme="minorEastAsia"/>
                <w:color w:val="000000"/>
                <w:szCs w:val="21"/>
                <w:highlight w:val="none"/>
                <w:u w:val="single"/>
                <w:lang w:val="en-US" w:eastAsia="zh-CN"/>
              </w:rPr>
              <w:t xml:space="preserve">             元</w:t>
            </w:r>
            <w:r>
              <w:rPr>
                <w:rFonts w:hint="eastAsia" w:eastAsiaTheme="minorEastAsia"/>
                <w:color w:val="000000"/>
                <w:szCs w:val="21"/>
                <w:highlight w:val="none"/>
                <w:u w:val="none"/>
                <w:lang w:val="en-US" w:eastAsia="zh-CN"/>
              </w:rPr>
              <w:t xml:space="preserve">   （大写）：</w:t>
            </w:r>
            <w:r>
              <w:rPr>
                <w:rFonts w:hint="eastAsia" w:eastAsiaTheme="minorEastAsia"/>
                <w:color w:val="000000"/>
                <w:szCs w:val="21"/>
                <w:highlight w:val="none"/>
                <w:u w:val="single"/>
                <w:lang w:val="en-US" w:eastAsia="zh-CN"/>
              </w:rPr>
              <w:t xml:space="preserve">            元</w:t>
            </w:r>
            <w:r>
              <w:rPr>
                <w:rFonts w:hint="eastAsia" w:eastAsiaTheme="minorEastAsia"/>
                <w:color w:val="000000"/>
                <w:szCs w:val="21"/>
                <w:highlight w:val="none"/>
                <w:lang w:val="en-US" w:eastAsia="zh-CN"/>
              </w:rPr>
              <w:t xml:space="preserve">                             </w:t>
            </w:r>
          </w:p>
        </w:tc>
      </w:tr>
      <w:tr w14:paraId="0F58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gridSpan w:val="7"/>
            <w:noWrap w:val="0"/>
            <w:vAlign w:val="center"/>
          </w:tcPr>
          <w:p w14:paraId="7C4DB2CE">
            <w:pPr>
              <w:snapToGrid w:val="0"/>
              <w:spacing w:line="360" w:lineRule="auto"/>
              <w:jc w:val="both"/>
              <w:rPr>
                <w:rFonts w:hint="default" w:eastAsiaTheme="minorEastAsia"/>
                <w:color w:val="000000"/>
                <w:szCs w:val="21"/>
                <w:highlight w:val="none"/>
                <w:lang w:val="en-US" w:eastAsia="zh-CN"/>
              </w:rPr>
            </w:pPr>
            <w:r>
              <w:rPr>
                <w:rFonts w:hint="eastAsia" w:eastAsiaTheme="minorEastAsia"/>
                <w:color w:val="000000"/>
                <w:szCs w:val="21"/>
                <w:highlight w:val="none"/>
                <w:lang w:val="en-US" w:eastAsia="zh-CN"/>
              </w:rPr>
              <w:t>税费（小写）：</w:t>
            </w:r>
            <w:r>
              <w:rPr>
                <w:rFonts w:hint="eastAsia" w:eastAsiaTheme="minorEastAsia"/>
                <w:color w:val="000000"/>
                <w:szCs w:val="21"/>
                <w:highlight w:val="none"/>
                <w:u w:val="single"/>
                <w:lang w:val="en-US" w:eastAsia="zh-CN"/>
              </w:rPr>
              <w:t xml:space="preserve">          元</w:t>
            </w:r>
          </w:p>
        </w:tc>
      </w:tr>
      <w:tr w14:paraId="58A8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000" w:type="pct"/>
            <w:gridSpan w:val="7"/>
            <w:noWrap w:val="0"/>
            <w:vAlign w:val="center"/>
          </w:tcPr>
          <w:p w14:paraId="1A99A94B">
            <w:pPr>
              <w:snapToGrid w:val="0"/>
              <w:spacing w:line="360" w:lineRule="auto"/>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eastAsiaTheme="minorEastAsia"/>
                <w:color w:val="000000"/>
                <w:szCs w:val="21"/>
                <w:highlight w:val="none"/>
                <w:lang w:val="en-US" w:eastAsia="zh-CN"/>
              </w:rPr>
              <w:t>注：须提供数量等于每根标准材的N根以上的</w:t>
            </w:r>
            <w:r>
              <w:rPr>
                <w:rFonts w:hint="eastAsia" w:eastAsiaTheme="minorEastAsia"/>
                <w:color w:val="000000"/>
                <w:szCs w:val="21"/>
                <w:highlight w:val="none"/>
                <w:lang w:val="en-US" w:eastAsia="zh-CN"/>
              </w:rPr>
              <w:t>管节接头和连接接头，</w:t>
            </w:r>
            <w:r>
              <w:rPr>
                <w:rFonts w:hint="eastAsia" w:ascii="微软雅黑" w:hAnsi="微软雅黑" w:eastAsia="微软雅黑" w:cs="微软雅黑"/>
                <w:i w:val="0"/>
                <w:color w:val="000000"/>
                <w:kern w:val="0"/>
                <w:sz w:val="20"/>
                <w:szCs w:val="20"/>
                <w:highlight w:val="none"/>
                <w:u w:val="none"/>
                <w:lang w:val="en-US" w:eastAsia="zh-CN" w:bidi="ar"/>
              </w:rPr>
              <w:t>费用含在报价内。</w:t>
            </w:r>
          </w:p>
        </w:tc>
      </w:tr>
    </w:tbl>
    <w:p w14:paraId="55DA9B6B">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产品数量</w:t>
      </w:r>
    </w:p>
    <w:p w14:paraId="21BB15B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本合同中所约定的供货数量为暂定数量，乙方不得以此数量与甲方发生任何经济与法律纠纷，并要满足甲方生产的需要；最终结算数量以甲、乙双方最终确认的数量为准。</w:t>
      </w:r>
    </w:p>
    <w:p w14:paraId="70137D8F">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交付与运输</w:t>
      </w:r>
    </w:p>
    <w:p w14:paraId="7AF8E8F5">
      <w:pPr>
        <w:pStyle w:val="80"/>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交付时间</w:t>
      </w:r>
    </w:p>
    <w:p w14:paraId="4369886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2.1.1乙方根据甲方传真、邮件或其他书面形式提出的《订货单》（附件</w:t>
      </w:r>
      <w:r>
        <w:rPr>
          <w:rFonts w:hint="eastAsia" w:asciiTheme="minorEastAsia" w:hAnsiTheme="minorEastAsia" w:eastAsiaTheme="minorEastAsia" w:cstheme="minorEastAsia"/>
          <w:kern w:val="0"/>
          <w:sz w:val="21"/>
          <w:szCs w:val="21"/>
          <w:highlight w:val="none"/>
          <w:lang w:val="en-US" w:eastAsia="zh-CN"/>
        </w:rPr>
        <w:t>一</w:t>
      </w:r>
      <w:r>
        <w:rPr>
          <w:rFonts w:hint="eastAsia" w:asciiTheme="minorEastAsia" w:hAnsiTheme="minorEastAsia" w:eastAsiaTheme="minorEastAsia" w:cstheme="minorEastAsia"/>
          <w:kern w:val="0"/>
          <w:sz w:val="21"/>
          <w:szCs w:val="21"/>
          <w:highlight w:val="none"/>
        </w:rPr>
        <w:t>）要求时间送货。采购任务单上的时间要求需为乙方预留合理的准备时间。乙方在接到甲方要求进货的通知后，应立即组织配货，并安排运输在</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天内送到甲方指定地点，向本合同约定的甲方接收人交付材料。</w:t>
      </w:r>
    </w:p>
    <w:p w14:paraId="0CE679D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2.1.2乙方确认接收采购任务单的传真号码为：</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；邮箱地址为：</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。若以上号码发生变动，乙方应提前7天以书面形式通知甲方新的联系方式。</w:t>
      </w:r>
    </w:p>
    <w:p w14:paraId="5E7DE640">
      <w:pPr>
        <w:pStyle w:val="80"/>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交付地点</w:t>
      </w:r>
    </w:p>
    <w:p w14:paraId="7D11EC24">
      <w:pPr>
        <w:autoSpaceDE w:val="0"/>
        <w:autoSpaceDN w:val="0"/>
        <w:adjustRightInd w:val="0"/>
        <w:spacing w:line="360" w:lineRule="auto"/>
        <w:ind w:firstLine="420" w:firstLineChars="200"/>
        <w:contextualSpacing/>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u w:val="single"/>
          <w:lang w:eastAsia="zh-CN"/>
        </w:rPr>
        <w:t>台州湾新区黄金大道与山海大道交叉口东南处台州湾新区绿色智慧建材制造基地内</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w:t>
      </w:r>
    </w:p>
    <w:p w14:paraId="40294755">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运输</w:t>
      </w:r>
    </w:p>
    <w:p w14:paraId="7269461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2.3.1运输产品过程中一切人员、机械、车辆的安全措施，应由乙方根据国家及地方相关规定自行办理并由乙方自行承担一切安全责任。</w:t>
      </w:r>
    </w:p>
    <w:p w14:paraId="7B37566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2.3.2运输过程中的环保措施，应由乙方根据国家及地方相关规定自行办理且应符合相关环保要求。因未按规定采取环保措施产生的一切民事、行政、刑事责任均由乙方自行承担。</w:t>
      </w:r>
    </w:p>
    <w:p w14:paraId="3C6E3BB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2.3.3乙方须对其出入甲方现场的人员进行安全交底，并应自行携带安全防护用具。因乙方原因造成的各类人身、财产损失均由乙方自行承担，且乙方应赔偿甲方或第三方因此遭受的全部直接或间接损失。</w:t>
      </w:r>
    </w:p>
    <w:p w14:paraId="2B3E4A4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2.3.4乙方出入甲方现场的人员和车辆必须听从甲方管理、调度，并遵守甲方现场文明工地等相关管理制度。对不听从甲方管理、调度的乙方人员、车辆，甲方有权强行清理出场，并向乙方主张由此遭受的全部直接或间接损失。</w:t>
      </w:r>
    </w:p>
    <w:p w14:paraId="7B172142">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数量、质量和验收</w:t>
      </w:r>
    </w:p>
    <w:p w14:paraId="1B17294C">
      <w:pPr>
        <w:pStyle w:val="80"/>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数量</w:t>
      </w:r>
    </w:p>
    <w:p w14:paraId="6807ADED">
      <w:pPr>
        <w:spacing w:line="360" w:lineRule="auto"/>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3.1.1</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验收数量:</w:t>
      </w:r>
      <w:r>
        <w:rPr>
          <w:rFonts w:hint="eastAsia" w:asciiTheme="minorEastAsia" w:hAnsiTheme="minorEastAsia" w:eastAsiaTheme="minorEastAsia" w:cstheme="minorEastAsia"/>
          <w:sz w:val="21"/>
          <w:szCs w:val="21"/>
          <w:highlight w:val="none"/>
          <w:lang w:val="en-US" w:eastAsia="zh-CN"/>
        </w:rPr>
        <w:t xml:space="preserve"> 以双方确定到场数量为准</w:t>
      </w:r>
      <w:r>
        <w:rPr>
          <w:rFonts w:hint="eastAsia" w:asciiTheme="minorEastAsia" w:hAnsiTheme="minorEastAsia" w:eastAsiaTheme="minorEastAsia" w:cstheme="minorEastAsia"/>
          <w:sz w:val="21"/>
          <w:szCs w:val="21"/>
          <w:highlight w:val="none"/>
        </w:rPr>
        <w:t>。</w:t>
      </w:r>
    </w:p>
    <w:p w14:paraId="0DDBC2B6">
      <w:pPr>
        <w:pStyle w:val="80"/>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双方指定交付代表</w:t>
      </w:r>
    </w:p>
    <w:p w14:paraId="0DAA0D10">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乙方指派</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（手机号码：</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；电话/传真：</w:t>
      </w:r>
      <w:r>
        <w:rPr>
          <w:rFonts w:hint="eastAsia" w:asciiTheme="minorEastAsia" w:hAnsiTheme="minorEastAsia" w:eastAsiaTheme="minorEastAsia" w:cstheme="minorEastAsia"/>
          <w:kern w:val="0"/>
          <w:sz w:val="21"/>
          <w:szCs w:val="21"/>
          <w:highlight w:val="none"/>
          <w:u w:val="single"/>
        </w:rPr>
        <w:t xml:space="preserve">           </w:t>
      </w:r>
      <w:r>
        <w:rPr>
          <w:rFonts w:hint="eastAsia" w:asciiTheme="minorEastAsia" w:hAnsiTheme="minorEastAsia" w:eastAsiaTheme="minorEastAsia" w:cstheme="minorEastAsia"/>
          <w:kern w:val="0"/>
          <w:sz w:val="21"/>
          <w:szCs w:val="21"/>
          <w:highlight w:val="none"/>
        </w:rPr>
        <w:t>）负责</w:t>
      </w:r>
      <w:r>
        <w:rPr>
          <w:rFonts w:hint="eastAsia" w:asciiTheme="minorEastAsia" w:hAnsiTheme="minorEastAsia" w:eastAsiaTheme="minorEastAsia" w:cstheme="minorEastAsia"/>
          <w:sz w:val="21"/>
          <w:szCs w:val="21"/>
          <w:highlight w:val="none"/>
        </w:rPr>
        <w:t>送至现场的</w:t>
      </w:r>
      <w:r>
        <w:rPr>
          <w:rFonts w:hint="eastAsia" w:asciiTheme="minorEastAsia" w:hAnsiTheme="minorEastAsia" w:eastAsiaTheme="minorEastAsia" w:cstheme="minorEastAsia"/>
          <w:sz w:val="21"/>
          <w:szCs w:val="21"/>
          <w:highlight w:val="none"/>
          <w:lang w:eastAsia="zh-CN"/>
        </w:rPr>
        <w:t>塑料波纹管</w:t>
      </w:r>
      <w:r>
        <w:rPr>
          <w:rFonts w:hint="eastAsia" w:asciiTheme="minorEastAsia" w:hAnsiTheme="minorEastAsia" w:eastAsiaTheme="minorEastAsia" w:cstheme="minorEastAsia"/>
          <w:sz w:val="21"/>
          <w:szCs w:val="21"/>
          <w:highlight w:val="none"/>
        </w:rPr>
        <w:t>，由甲方</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对数量进行验收，验收后在乙方的送货单上签字确认，乙方凭甲方签字确认的送货单作为与甲方结算的唯一凭证，除此之外的甲方任何机构或者个人在送货单上签字盖章均属无效，乙方不得以此要求甲方支付任何款项或承担任何责任。</w:t>
      </w:r>
      <w:r>
        <w:rPr>
          <w:rFonts w:hint="eastAsia" w:asciiTheme="minorEastAsia" w:hAnsiTheme="minorEastAsia" w:eastAsiaTheme="minorEastAsia" w:cstheme="minorEastAsia"/>
          <w:kern w:val="0"/>
          <w:sz w:val="21"/>
          <w:szCs w:val="21"/>
          <w:highlight w:val="none"/>
        </w:rPr>
        <w:t>甲方该联系人仅有对乙方送货数量予以确认的权利，对货物价款以及最终结算单没有确认的权利。</w:t>
      </w:r>
    </w:p>
    <w:p w14:paraId="25736500">
      <w:pPr>
        <w:pStyle w:val="80"/>
        <w:numPr>
          <w:ilvl w:val="1"/>
          <w:numId w:val="7"/>
        </w:numPr>
        <w:spacing w:line="360" w:lineRule="auto"/>
        <w:ind w:firstLineChars="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质量要求、技术标准</w:t>
      </w:r>
    </w:p>
    <w:p w14:paraId="0CD44866">
      <w:pPr>
        <w:pStyle w:val="80"/>
        <w:numPr>
          <w:ilvl w:val="3"/>
          <w:numId w:val="7"/>
        </w:numPr>
        <w:spacing w:line="360" w:lineRule="auto"/>
        <w:ind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塑料波纹管按</w:t>
      </w:r>
      <w:r>
        <w:rPr>
          <w:rFonts w:hint="eastAsia" w:asciiTheme="minorEastAsia" w:hAnsiTheme="minorEastAsia" w:eastAsiaTheme="minorEastAsia" w:cstheme="minorEastAsia"/>
          <w:kern w:val="0"/>
          <w:sz w:val="21"/>
          <w:szCs w:val="21"/>
          <w:highlight w:val="none"/>
        </w:rPr>
        <w:t>《预应力混凝土</w:t>
      </w:r>
      <w:r>
        <w:rPr>
          <w:rFonts w:hint="eastAsia" w:asciiTheme="minorEastAsia" w:hAnsiTheme="minorEastAsia" w:eastAsiaTheme="minorEastAsia" w:cstheme="minorEastAsia"/>
          <w:kern w:val="0"/>
          <w:sz w:val="21"/>
          <w:szCs w:val="21"/>
          <w:highlight w:val="none"/>
          <w:lang w:val="en-US" w:eastAsia="zh-CN"/>
        </w:rPr>
        <w:t>桥梁用塑料波纹管</w:t>
      </w:r>
      <w:r>
        <w:rPr>
          <w:rFonts w:hint="eastAsia" w:asciiTheme="minorEastAsia" w:hAnsiTheme="minorEastAsia" w:eastAsiaTheme="minorEastAsia" w:cstheme="minorEastAsia"/>
          <w:kern w:val="0"/>
          <w:sz w:val="21"/>
          <w:szCs w:val="21"/>
          <w:highlight w:val="none"/>
        </w:rPr>
        <w:t>》（J</w:t>
      </w:r>
      <w:r>
        <w:rPr>
          <w:rFonts w:hint="eastAsia" w:asciiTheme="minorEastAsia" w:hAnsiTheme="minorEastAsia" w:eastAsiaTheme="minorEastAsia" w:cstheme="minorEastAsia"/>
          <w:kern w:val="0"/>
          <w:sz w:val="21"/>
          <w:szCs w:val="21"/>
          <w:highlight w:val="none"/>
          <w:lang w:val="en-US" w:eastAsia="zh-CN"/>
        </w:rPr>
        <w:t>T</w:t>
      </w:r>
      <w:r>
        <w:rPr>
          <w:rFonts w:hint="eastAsia" w:asciiTheme="minorEastAsia" w:hAnsiTheme="minorEastAsia" w:eastAsiaTheme="minorEastAsia" w:cstheme="minorEastAsia"/>
          <w:kern w:val="0"/>
          <w:sz w:val="21"/>
          <w:szCs w:val="21"/>
          <w:highlight w:val="none"/>
        </w:rPr>
        <w:t xml:space="preserve">/T </w:t>
      </w:r>
      <w:r>
        <w:rPr>
          <w:rFonts w:hint="eastAsia" w:asciiTheme="minorEastAsia" w:hAnsiTheme="minorEastAsia" w:eastAsiaTheme="minorEastAsia" w:cstheme="minorEastAsia"/>
          <w:kern w:val="0"/>
          <w:sz w:val="21"/>
          <w:szCs w:val="21"/>
          <w:highlight w:val="none"/>
          <w:lang w:val="en-US" w:eastAsia="zh-CN"/>
        </w:rPr>
        <w:t>529</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2016</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相关要求及项目专用技术规程、质量验收标准。</w:t>
      </w:r>
      <w:r>
        <w:rPr>
          <w:rFonts w:hint="eastAsia" w:hAnsi="宋体"/>
          <w:b w:val="0"/>
          <w:bCs w:val="0"/>
          <w:color w:val="0D0D0D"/>
          <w:szCs w:val="21"/>
          <w:highlight w:val="none"/>
          <w:lang w:val="en-US" w:eastAsia="zh-CN"/>
        </w:rPr>
        <w:t>塑料波纹管原材料应使用原始粒装原料，不应使用再生料。高密度聚乙烯（HDPE）应符合GB/T 11115的规定，聚丙烯（PP）应符合GB/T 18742.1的规定。采用注塑成型的塑料波纹管，灰分含量不应超过7%,氧化诱导时间不小于14min。经抗老化性试验后，不应出现分层、开裂或气泡。密封圈采用聚氨酯，应符合GB/T 10802的规定</w:t>
      </w:r>
      <w:r>
        <w:rPr>
          <w:rFonts w:hint="eastAsia" w:asciiTheme="minorEastAsia" w:hAnsiTheme="minorEastAsia" w:eastAsiaTheme="minorEastAsia" w:cstheme="minorEastAsia"/>
          <w:kern w:val="0"/>
          <w:sz w:val="21"/>
          <w:szCs w:val="21"/>
          <w:highlight w:val="none"/>
        </w:rPr>
        <w:t>。若在本合同履行过程中遇到国家、行业标准进行调整，则按照调整后的新标准执行</w:t>
      </w:r>
      <w:r>
        <w:rPr>
          <w:rFonts w:hint="eastAsia" w:hAnsi="宋体"/>
          <w:b w:val="0"/>
          <w:bCs w:val="0"/>
          <w:color w:val="0D0D0D"/>
          <w:szCs w:val="21"/>
          <w:highlight w:val="none"/>
          <w:lang w:val="en-US" w:eastAsia="zh-CN"/>
        </w:rPr>
        <w:t>。</w:t>
      </w:r>
    </w:p>
    <w:p w14:paraId="0A6F3DBB">
      <w:pPr>
        <w:pStyle w:val="80"/>
        <w:numPr>
          <w:ilvl w:val="3"/>
          <w:numId w:val="7"/>
        </w:numPr>
        <w:spacing w:line="360" w:lineRule="auto"/>
        <w:ind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fldChar w:fldCharType="begin"/>
      </w:r>
      <w:r>
        <w:rPr>
          <w:rFonts w:hint="eastAsia" w:asciiTheme="minorEastAsia" w:hAnsiTheme="minorEastAsia" w:eastAsiaTheme="minorEastAsia" w:cstheme="minorEastAsia"/>
          <w:sz w:val="21"/>
          <w:szCs w:val="21"/>
          <w:highlight w:val="none"/>
          <w:lang w:val="en-US" w:eastAsia="zh-CN"/>
        </w:rPr>
        <w:instrText xml:space="preserve"> HYPERLINK "https://www.baidu.com/s?wd=%E5%A1%91%E6%96%99%E6%B3%A2%E7%BA%B9%E7%AE%A1&amp;tn=SE_PcZhidaonwhc_ngpagmjz&amp;rsv_dl=gh_pc_zhidao" \t "https://zhidao.baidu.com/question/_blank" </w:instrText>
      </w:r>
      <w:r>
        <w:rPr>
          <w:rFonts w:hint="eastAsia" w:asciiTheme="minorEastAsia" w:hAnsiTheme="minorEastAsia" w:eastAsiaTheme="minorEastAsia" w:cstheme="minorEastAsia"/>
          <w:sz w:val="21"/>
          <w:szCs w:val="21"/>
          <w:highlight w:val="none"/>
          <w:lang w:val="en-US" w:eastAsia="zh-CN"/>
        </w:rPr>
        <w:fldChar w:fldCharType="separate"/>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lang w:val="en-US" w:eastAsia="zh-CN"/>
        </w:rPr>
        <w:fldChar w:fldCharType="end"/>
      </w:r>
      <w:r>
        <w:rPr>
          <w:rFonts w:hint="eastAsia" w:asciiTheme="minorEastAsia" w:hAnsiTheme="minorEastAsia" w:eastAsiaTheme="minorEastAsia" w:cstheme="minorEastAsia"/>
          <w:sz w:val="21"/>
          <w:szCs w:val="21"/>
          <w:highlight w:val="none"/>
          <w:lang w:val="en-US" w:eastAsia="zh-CN"/>
        </w:rPr>
        <w:t>的外观应光滑，色泽均匀，内外壁不允许有隔体破裂、气泡、裂口、硬块及影响使用的划伤。2.塑料波纹管，在正常使用情况下，不变形，不漏浆，波纹管有足够的环刚度应不小于6KN/㎡。3.塑料波纹管按规定的弯曲方法反复弯曲五次后，专用塞规能顺利地从塑料波纹管中通过，则塑料波纹管的柔韧性合格。</w:t>
      </w:r>
    </w:p>
    <w:p w14:paraId="7904CC1A">
      <w:pPr>
        <w:pStyle w:val="80"/>
        <w:numPr>
          <w:ilvl w:val="1"/>
          <w:numId w:val="7"/>
        </w:numPr>
        <w:spacing w:line="360" w:lineRule="auto"/>
        <w:ind w:firstLineChars="0"/>
        <w:outlineLvl w:val="1"/>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验收</w:t>
      </w:r>
    </w:p>
    <w:p w14:paraId="352E2744">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1</w:t>
      </w:r>
      <w:r>
        <w:rPr>
          <w:rFonts w:hint="eastAsia" w:ascii="宋体" w:hAnsi="宋体"/>
          <w:color w:val="000000"/>
          <w:szCs w:val="21"/>
          <w:highlight w:val="none"/>
        </w:rPr>
        <w:t>每批</w:t>
      </w:r>
      <w:r>
        <w:rPr>
          <w:rFonts w:hint="eastAsia" w:ascii="宋体" w:hAnsi="宋体"/>
          <w:color w:val="000000"/>
          <w:szCs w:val="21"/>
          <w:highlight w:val="none"/>
          <w:lang w:eastAsia="zh-CN"/>
        </w:rPr>
        <w:t>塑料波纹管</w:t>
      </w:r>
      <w:r>
        <w:rPr>
          <w:rFonts w:hint="eastAsia" w:ascii="宋体" w:hAnsi="宋体"/>
          <w:color w:val="000000"/>
          <w:szCs w:val="21"/>
          <w:highlight w:val="none"/>
        </w:rPr>
        <w:t>，在交货时每批均应提供其材质量指标检验报告原件，检验报告应包含但不限于品种、厂名（或产地）、规格型号、数量、各项质量技术指标等</w:t>
      </w:r>
      <w:r>
        <w:rPr>
          <w:rFonts w:hint="eastAsia" w:asciiTheme="minorEastAsia" w:hAnsiTheme="minorEastAsia" w:eastAsiaTheme="minorEastAsia" w:cstheme="minorEastAsia"/>
          <w:kern w:val="0"/>
          <w:sz w:val="21"/>
          <w:szCs w:val="21"/>
          <w:highlight w:val="none"/>
        </w:rPr>
        <w:t>。</w:t>
      </w:r>
    </w:p>
    <w:p w14:paraId="0B28C049">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2</w:t>
      </w:r>
      <w:r>
        <w:rPr>
          <w:rFonts w:hint="eastAsia" w:ascii="宋体" w:hAnsi="宋体"/>
          <w:color w:val="000000" w:themeColor="text1"/>
          <w:szCs w:val="21"/>
          <w:highlight w:val="none"/>
          <w14:textFill>
            <w14:solidFill>
              <w14:schemeClr w14:val="tx1"/>
            </w14:solidFill>
          </w14:textFill>
        </w:rPr>
        <w:t>供应过程中如出现不合格产品的检测费用由乙方承担，同时追究乙方因产品不合格造成的直接经济损失</w:t>
      </w:r>
      <w:r>
        <w:rPr>
          <w:rFonts w:hint="eastAsia" w:asciiTheme="minorEastAsia" w:hAnsiTheme="minorEastAsia" w:eastAsiaTheme="minorEastAsia" w:cstheme="minorEastAsia"/>
          <w:kern w:val="0"/>
          <w:sz w:val="21"/>
          <w:szCs w:val="21"/>
          <w:highlight w:val="none"/>
        </w:rPr>
        <w:t>。</w:t>
      </w:r>
    </w:p>
    <w:p w14:paraId="09789E55">
      <w:pPr>
        <w:pStyle w:val="4"/>
        <w:ind w:firstLine="420" w:firstLineChars="200"/>
        <w:rPr>
          <w:rFonts w:hint="eastAsia"/>
          <w:highlight w:val="none"/>
        </w:rPr>
      </w:pPr>
      <w:r>
        <w:rPr>
          <w:rFonts w:hint="eastAsia" w:asciiTheme="minorEastAsia" w:hAnsiTheme="minorEastAsia" w:eastAsiaTheme="minorEastAsia" w:cstheme="minorEastAsia"/>
          <w:kern w:val="0"/>
          <w:sz w:val="21"/>
          <w:szCs w:val="21"/>
          <w:highlight w:val="none"/>
        </w:rPr>
        <w:t>3.</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val="en-US" w:eastAsia="zh-CN"/>
        </w:rPr>
        <w:t>3</w:t>
      </w:r>
      <w:r>
        <w:rPr>
          <w:rFonts w:hint="eastAsia" w:eastAsiaTheme="minorEastAsia"/>
          <w:highlight w:val="none"/>
          <w:lang w:val="en-US" w:eastAsia="zh-CN"/>
        </w:rPr>
        <w:t>乙方</w:t>
      </w:r>
      <w:r>
        <w:rPr>
          <w:rFonts w:hint="eastAsia"/>
          <w:highlight w:val="none"/>
        </w:rPr>
        <w:t>必须接受</w:t>
      </w:r>
      <w:r>
        <w:rPr>
          <w:rFonts w:hint="eastAsia"/>
          <w:highlight w:val="none"/>
          <w:lang w:val="en-US" w:eastAsia="zh-CN"/>
        </w:rPr>
        <w:t>甲</w:t>
      </w:r>
      <w:r>
        <w:rPr>
          <w:rFonts w:hint="eastAsia"/>
          <w:highlight w:val="none"/>
        </w:rPr>
        <w:t>方、试验室、监理等单位对产品质量的监督、检查，同时卖方所提供的产品质量也要满足设计方、</w:t>
      </w:r>
      <w:r>
        <w:rPr>
          <w:rFonts w:hint="eastAsia"/>
          <w:highlight w:val="none"/>
          <w:lang w:val="en-US" w:eastAsia="zh-CN"/>
        </w:rPr>
        <w:t>甲</w:t>
      </w:r>
      <w:r>
        <w:rPr>
          <w:rFonts w:hint="eastAsia"/>
          <w:highlight w:val="none"/>
        </w:rPr>
        <w:t>方、试验室、监理的要求。</w:t>
      </w:r>
    </w:p>
    <w:p w14:paraId="1609F2BC">
      <w:pPr>
        <w:pStyle w:val="80"/>
        <w:numPr>
          <w:ilvl w:val="1"/>
          <w:numId w:val="7"/>
        </w:numPr>
        <w:spacing w:line="360" w:lineRule="auto"/>
        <w:ind w:firstLineChars="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异议</w:t>
      </w:r>
    </w:p>
    <w:p w14:paraId="67681F1A">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.1甲方对</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计量有异议，应就地封存</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，待乙方核实后，甲乙双方达成共识后确定数量，乙方应在送货24小时内核实完毕，否则以甲方称重数量为结算数量。</w:t>
      </w:r>
    </w:p>
    <w:p w14:paraId="60A423D4">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3.4.2甲方应在</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日内对送至现场的</w:t>
      </w:r>
      <w:r>
        <w:rPr>
          <w:rFonts w:hint="eastAsia" w:asciiTheme="minorEastAsia" w:hAnsiTheme="minorEastAsia" w:eastAsiaTheme="minorEastAsia" w:cstheme="minorEastAsia"/>
          <w:sz w:val="21"/>
          <w:szCs w:val="21"/>
          <w:highlight w:val="none"/>
          <w:lang w:eastAsia="zh-CN"/>
        </w:rPr>
        <w:t>塑料波纹管</w:t>
      </w:r>
      <w:r>
        <w:rPr>
          <w:rFonts w:hint="eastAsia" w:asciiTheme="minorEastAsia" w:hAnsiTheme="minorEastAsia" w:eastAsiaTheme="minorEastAsia" w:cstheme="minorEastAsia"/>
          <w:sz w:val="21"/>
          <w:szCs w:val="21"/>
          <w:highlight w:val="none"/>
        </w:rPr>
        <w:t>进行复试，复试合格后才能使用。如甲方对送至现场的</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有质量异议，有权对异议</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进行抽样送检，若检测出质量不符合要求，则乙方承担除全部更换同批次、同型号、数量</w:t>
      </w:r>
      <w:r>
        <w:rPr>
          <w:rFonts w:hint="eastAsia" w:asciiTheme="minorEastAsia" w:hAnsiTheme="minorEastAsia" w:eastAsiaTheme="minorEastAsia" w:cstheme="minorEastAsia"/>
          <w:sz w:val="21"/>
          <w:szCs w:val="21"/>
          <w:highlight w:val="none"/>
          <w:lang w:val="en-US" w:eastAsia="zh-CN"/>
        </w:rPr>
        <w:t>塑料波纹</w:t>
      </w:r>
      <w:r>
        <w:rPr>
          <w:rFonts w:hint="eastAsia" w:asciiTheme="minorEastAsia" w:hAnsiTheme="minorEastAsia" w:eastAsiaTheme="minorEastAsia" w:cstheme="minorEastAsia"/>
          <w:sz w:val="21"/>
          <w:szCs w:val="21"/>
          <w:highlight w:val="none"/>
          <w:lang w:val="en-US" w:eastAsia="zh-CN"/>
        </w:rPr>
        <w:t>管</w:t>
      </w:r>
      <w:r>
        <w:rPr>
          <w:rFonts w:hint="eastAsia" w:asciiTheme="minorEastAsia" w:hAnsiTheme="minorEastAsia" w:eastAsiaTheme="minorEastAsia" w:cstheme="minorEastAsia"/>
          <w:sz w:val="21"/>
          <w:szCs w:val="21"/>
          <w:highlight w:val="none"/>
        </w:rPr>
        <w:t>外，还应承担检测费用</w:t>
      </w:r>
      <w:r>
        <w:rPr>
          <w:rFonts w:hint="eastAsia" w:asciiTheme="minorEastAsia" w:hAnsiTheme="minorEastAsia" w:eastAsiaTheme="minorEastAsia" w:cstheme="minorEastAsia"/>
          <w:sz w:val="21"/>
          <w:szCs w:val="21"/>
          <w:highlight w:val="none"/>
          <w:lang w:val="en-US" w:eastAsia="zh-CN"/>
        </w:rPr>
        <w:t>及</w:t>
      </w:r>
      <w:r>
        <w:rPr>
          <w:rFonts w:hint="eastAsia" w:asciiTheme="minorEastAsia" w:hAnsiTheme="minorEastAsia" w:eastAsiaTheme="minorEastAsia" w:cstheme="minorEastAsia"/>
          <w:sz w:val="21"/>
          <w:szCs w:val="21"/>
          <w:highlight w:val="none"/>
        </w:rPr>
        <w:t>甲方由此造成的损失。</w:t>
      </w:r>
    </w:p>
    <w:p w14:paraId="7069BBD6">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bookmarkStart w:id="109" w:name="_Ref520047535"/>
      <w:r>
        <w:rPr>
          <w:rFonts w:hint="eastAsia" w:asciiTheme="minorEastAsia" w:hAnsiTheme="minorEastAsia" w:eastAsiaTheme="minorEastAsia" w:cstheme="minorEastAsia"/>
          <w:b/>
          <w:sz w:val="21"/>
          <w:szCs w:val="21"/>
          <w:highlight w:val="none"/>
        </w:rPr>
        <w:t>营改增特别条款</w:t>
      </w:r>
      <w:bookmarkEnd w:id="109"/>
    </w:p>
    <w:p w14:paraId="4CE5C157">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双方开票信息</w:t>
      </w:r>
    </w:p>
    <w:tbl>
      <w:tblPr>
        <w:tblStyle w:val="44"/>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3"/>
        <w:gridCol w:w="6133"/>
      </w:tblGrid>
      <w:tr w14:paraId="24A6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noWrap w:val="0"/>
            <w:vAlign w:val="center"/>
          </w:tcPr>
          <w:p w14:paraId="6B7793EA">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甲方</w:t>
            </w:r>
          </w:p>
        </w:tc>
        <w:tc>
          <w:tcPr>
            <w:tcW w:w="1843" w:type="dxa"/>
            <w:tcBorders>
              <w:top w:val="single" w:color="auto" w:sz="12" w:space="0"/>
            </w:tcBorders>
            <w:noWrap w:val="0"/>
            <w:vAlign w:val="top"/>
          </w:tcPr>
          <w:p w14:paraId="2F5BF6F3">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p>
        </w:tc>
        <w:tc>
          <w:tcPr>
            <w:tcW w:w="6133" w:type="dxa"/>
            <w:tcBorders>
              <w:top w:val="single" w:color="auto" w:sz="12" w:space="0"/>
              <w:right w:val="single" w:color="auto" w:sz="12" w:space="0"/>
            </w:tcBorders>
            <w:noWrap w:val="0"/>
            <w:vAlign w:val="top"/>
          </w:tcPr>
          <w:p w14:paraId="5D20C100">
            <w:pPr>
              <w:spacing w:line="360" w:lineRule="auto"/>
              <w:rPr>
                <w:rFonts w:hint="eastAsia" w:asciiTheme="minorEastAsia" w:hAnsiTheme="minorEastAsia" w:eastAsiaTheme="minorEastAsia" w:cstheme="minorEastAsia"/>
                <w:sz w:val="21"/>
                <w:szCs w:val="21"/>
                <w:highlight w:val="none"/>
              </w:rPr>
            </w:pPr>
          </w:p>
        </w:tc>
      </w:tr>
      <w:tr w14:paraId="659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02973546">
            <w:pPr>
              <w:spacing w:line="360" w:lineRule="auto"/>
              <w:jc w:val="center"/>
              <w:rPr>
                <w:rFonts w:hint="eastAsia" w:asciiTheme="minorEastAsia" w:hAnsiTheme="minorEastAsia" w:eastAsiaTheme="minorEastAsia" w:cstheme="minorEastAsia"/>
                <w:b/>
                <w:sz w:val="21"/>
                <w:szCs w:val="21"/>
                <w:highlight w:val="none"/>
              </w:rPr>
            </w:pPr>
          </w:p>
        </w:tc>
        <w:tc>
          <w:tcPr>
            <w:tcW w:w="1843" w:type="dxa"/>
            <w:noWrap w:val="0"/>
            <w:vAlign w:val="top"/>
          </w:tcPr>
          <w:p w14:paraId="27DE406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纳税人身份</w:t>
            </w:r>
          </w:p>
        </w:tc>
        <w:tc>
          <w:tcPr>
            <w:tcW w:w="6133" w:type="dxa"/>
            <w:tcBorders>
              <w:right w:val="single" w:color="auto" w:sz="12" w:space="0"/>
            </w:tcBorders>
            <w:noWrap w:val="0"/>
            <w:vAlign w:val="top"/>
          </w:tcPr>
          <w:p w14:paraId="16B2A83C">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□一般纳税人    □小规模纳税人（请勾选）</w:t>
            </w:r>
          </w:p>
        </w:tc>
      </w:tr>
      <w:tr w14:paraId="1613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688BCDE2">
            <w:pPr>
              <w:spacing w:line="360" w:lineRule="auto"/>
              <w:jc w:val="center"/>
              <w:rPr>
                <w:rFonts w:hint="eastAsia" w:asciiTheme="minorEastAsia" w:hAnsiTheme="minorEastAsia" w:eastAsiaTheme="minorEastAsia" w:cstheme="minorEastAsia"/>
                <w:b/>
                <w:sz w:val="21"/>
                <w:szCs w:val="21"/>
                <w:highlight w:val="none"/>
              </w:rPr>
            </w:pPr>
          </w:p>
        </w:tc>
        <w:tc>
          <w:tcPr>
            <w:tcW w:w="1843" w:type="dxa"/>
            <w:noWrap w:val="0"/>
            <w:vAlign w:val="top"/>
          </w:tcPr>
          <w:p w14:paraId="2A6BB817">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纳税人识别号</w:t>
            </w:r>
          </w:p>
        </w:tc>
        <w:tc>
          <w:tcPr>
            <w:tcW w:w="6133" w:type="dxa"/>
            <w:tcBorders>
              <w:right w:val="single" w:color="auto" w:sz="12" w:space="0"/>
            </w:tcBorders>
            <w:noWrap w:val="0"/>
            <w:vAlign w:val="top"/>
          </w:tcPr>
          <w:p w14:paraId="1891D260">
            <w:pPr>
              <w:spacing w:line="360" w:lineRule="auto"/>
              <w:rPr>
                <w:rFonts w:hint="eastAsia" w:asciiTheme="minorEastAsia" w:hAnsiTheme="minorEastAsia" w:eastAsiaTheme="minorEastAsia" w:cstheme="minorEastAsia"/>
                <w:sz w:val="21"/>
                <w:szCs w:val="21"/>
                <w:highlight w:val="none"/>
              </w:rPr>
            </w:pPr>
          </w:p>
        </w:tc>
      </w:tr>
      <w:tr w14:paraId="6EA1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center"/>
          </w:tcPr>
          <w:p w14:paraId="6E2C505A">
            <w:pPr>
              <w:spacing w:line="360" w:lineRule="auto"/>
              <w:jc w:val="center"/>
              <w:rPr>
                <w:rFonts w:hint="eastAsia" w:asciiTheme="minorEastAsia" w:hAnsiTheme="minorEastAsia" w:eastAsiaTheme="minorEastAsia" w:cstheme="minorEastAsia"/>
                <w:b/>
                <w:sz w:val="21"/>
                <w:szCs w:val="21"/>
                <w:highlight w:val="none"/>
              </w:rPr>
            </w:pPr>
          </w:p>
        </w:tc>
        <w:tc>
          <w:tcPr>
            <w:tcW w:w="1843" w:type="dxa"/>
            <w:noWrap w:val="0"/>
            <w:vAlign w:val="top"/>
          </w:tcPr>
          <w:p w14:paraId="4FD889E4">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址、电 话</w:t>
            </w:r>
          </w:p>
        </w:tc>
        <w:tc>
          <w:tcPr>
            <w:tcW w:w="6133" w:type="dxa"/>
            <w:tcBorders>
              <w:right w:val="single" w:color="auto" w:sz="12" w:space="0"/>
            </w:tcBorders>
            <w:noWrap w:val="0"/>
            <w:vAlign w:val="top"/>
          </w:tcPr>
          <w:p w14:paraId="68D3436B">
            <w:pPr>
              <w:spacing w:line="360" w:lineRule="auto"/>
              <w:rPr>
                <w:rFonts w:hint="eastAsia" w:asciiTheme="minorEastAsia" w:hAnsiTheme="minorEastAsia" w:eastAsiaTheme="minorEastAsia" w:cstheme="minorEastAsia"/>
                <w:sz w:val="21"/>
                <w:szCs w:val="21"/>
                <w:highlight w:val="none"/>
              </w:rPr>
            </w:pPr>
          </w:p>
        </w:tc>
      </w:tr>
      <w:tr w14:paraId="05B0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noWrap w:val="0"/>
            <w:vAlign w:val="center"/>
          </w:tcPr>
          <w:p w14:paraId="034E50BA">
            <w:pPr>
              <w:spacing w:line="360" w:lineRule="auto"/>
              <w:jc w:val="center"/>
              <w:rPr>
                <w:rFonts w:hint="eastAsia" w:asciiTheme="minorEastAsia" w:hAnsiTheme="minorEastAsia" w:eastAsiaTheme="minorEastAsia" w:cstheme="minorEastAsia"/>
                <w:b/>
                <w:sz w:val="21"/>
                <w:szCs w:val="21"/>
                <w:highlight w:val="none"/>
              </w:rPr>
            </w:pPr>
          </w:p>
        </w:tc>
        <w:tc>
          <w:tcPr>
            <w:tcW w:w="1843" w:type="dxa"/>
            <w:tcBorders>
              <w:bottom w:val="double" w:color="auto" w:sz="4" w:space="0"/>
            </w:tcBorders>
            <w:noWrap w:val="0"/>
            <w:vAlign w:val="top"/>
          </w:tcPr>
          <w:p w14:paraId="363BC983">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开户行及账号</w:t>
            </w:r>
          </w:p>
        </w:tc>
        <w:tc>
          <w:tcPr>
            <w:tcW w:w="6133" w:type="dxa"/>
            <w:tcBorders>
              <w:bottom w:val="double" w:color="auto" w:sz="4" w:space="0"/>
              <w:right w:val="single" w:color="auto" w:sz="12" w:space="0"/>
            </w:tcBorders>
            <w:noWrap w:val="0"/>
            <w:vAlign w:val="top"/>
          </w:tcPr>
          <w:p w14:paraId="1A6F2B8E">
            <w:pPr>
              <w:spacing w:line="360" w:lineRule="auto"/>
              <w:rPr>
                <w:rFonts w:hint="eastAsia" w:asciiTheme="minorEastAsia" w:hAnsiTheme="minorEastAsia" w:eastAsiaTheme="minorEastAsia" w:cstheme="minorEastAsia"/>
                <w:sz w:val="21"/>
                <w:szCs w:val="21"/>
                <w:highlight w:val="none"/>
              </w:rPr>
            </w:pPr>
          </w:p>
        </w:tc>
      </w:tr>
      <w:tr w14:paraId="5361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noWrap w:val="0"/>
            <w:vAlign w:val="center"/>
          </w:tcPr>
          <w:p w14:paraId="731D1E51">
            <w:pPr>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乙方</w:t>
            </w:r>
          </w:p>
        </w:tc>
        <w:tc>
          <w:tcPr>
            <w:tcW w:w="1843" w:type="dxa"/>
            <w:tcBorders>
              <w:top w:val="double" w:color="auto" w:sz="4" w:space="0"/>
            </w:tcBorders>
            <w:noWrap w:val="0"/>
            <w:vAlign w:val="top"/>
          </w:tcPr>
          <w:p w14:paraId="521B1835">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名        称</w:t>
            </w:r>
          </w:p>
        </w:tc>
        <w:tc>
          <w:tcPr>
            <w:tcW w:w="6133" w:type="dxa"/>
            <w:tcBorders>
              <w:top w:val="double" w:color="auto" w:sz="4" w:space="0"/>
              <w:right w:val="single" w:color="auto" w:sz="12" w:space="0"/>
            </w:tcBorders>
            <w:noWrap w:val="0"/>
            <w:vAlign w:val="top"/>
          </w:tcPr>
          <w:p w14:paraId="00CEBE00">
            <w:pPr>
              <w:spacing w:line="360" w:lineRule="auto"/>
              <w:rPr>
                <w:rFonts w:hint="eastAsia" w:asciiTheme="minorEastAsia" w:hAnsiTheme="minorEastAsia" w:eastAsiaTheme="minorEastAsia" w:cstheme="minorEastAsia"/>
                <w:sz w:val="21"/>
                <w:szCs w:val="21"/>
                <w:highlight w:val="none"/>
              </w:rPr>
            </w:pPr>
          </w:p>
        </w:tc>
      </w:tr>
      <w:tr w14:paraId="6AD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0E34A3D3">
            <w:pPr>
              <w:spacing w:line="360" w:lineRule="auto"/>
              <w:rPr>
                <w:rFonts w:hint="eastAsia" w:asciiTheme="minorEastAsia" w:hAnsiTheme="minorEastAsia" w:eastAsiaTheme="minorEastAsia" w:cstheme="minorEastAsia"/>
                <w:sz w:val="21"/>
                <w:szCs w:val="21"/>
                <w:highlight w:val="none"/>
              </w:rPr>
            </w:pPr>
          </w:p>
        </w:tc>
        <w:tc>
          <w:tcPr>
            <w:tcW w:w="1843" w:type="dxa"/>
            <w:noWrap w:val="0"/>
            <w:vAlign w:val="top"/>
          </w:tcPr>
          <w:p w14:paraId="3B9C2D85">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纳税人身份</w:t>
            </w:r>
          </w:p>
        </w:tc>
        <w:tc>
          <w:tcPr>
            <w:tcW w:w="6133" w:type="dxa"/>
            <w:tcBorders>
              <w:right w:val="single" w:color="auto" w:sz="12" w:space="0"/>
            </w:tcBorders>
            <w:noWrap w:val="0"/>
            <w:vAlign w:val="top"/>
          </w:tcPr>
          <w:p w14:paraId="47DD314B">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□一般纳税人    □小规模纳税人（请勾选）</w:t>
            </w:r>
          </w:p>
        </w:tc>
      </w:tr>
      <w:tr w14:paraId="44C1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56CD8ED5">
            <w:pPr>
              <w:spacing w:line="360" w:lineRule="auto"/>
              <w:rPr>
                <w:rFonts w:hint="eastAsia" w:asciiTheme="minorEastAsia" w:hAnsiTheme="minorEastAsia" w:eastAsiaTheme="minorEastAsia" w:cstheme="minorEastAsia"/>
                <w:sz w:val="21"/>
                <w:szCs w:val="21"/>
                <w:highlight w:val="none"/>
              </w:rPr>
            </w:pPr>
          </w:p>
        </w:tc>
        <w:tc>
          <w:tcPr>
            <w:tcW w:w="1843" w:type="dxa"/>
            <w:noWrap w:val="0"/>
            <w:vAlign w:val="top"/>
          </w:tcPr>
          <w:p w14:paraId="17E7AE31">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纳税人识别号</w:t>
            </w:r>
          </w:p>
        </w:tc>
        <w:tc>
          <w:tcPr>
            <w:tcW w:w="6133" w:type="dxa"/>
            <w:tcBorders>
              <w:right w:val="single" w:color="auto" w:sz="12" w:space="0"/>
            </w:tcBorders>
            <w:noWrap w:val="0"/>
            <w:vAlign w:val="top"/>
          </w:tcPr>
          <w:p w14:paraId="5AF7344D">
            <w:pPr>
              <w:spacing w:line="360" w:lineRule="auto"/>
              <w:rPr>
                <w:rFonts w:hint="eastAsia" w:asciiTheme="minorEastAsia" w:hAnsiTheme="minorEastAsia" w:eastAsiaTheme="minorEastAsia" w:cstheme="minorEastAsia"/>
                <w:sz w:val="21"/>
                <w:szCs w:val="21"/>
                <w:highlight w:val="none"/>
              </w:rPr>
            </w:pPr>
          </w:p>
        </w:tc>
      </w:tr>
      <w:tr w14:paraId="6A12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noWrap w:val="0"/>
            <w:vAlign w:val="top"/>
          </w:tcPr>
          <w:p w14:paraId="3F27ED66">
            <w:pPr>
              <w:spacing w:line="360" w:lineRule="auto"/>
              <w:rPr>
                <w:rFonts w:hint="eastAsia" w:asciiTheme="minorEastAsia" w:hAnsiTheme="minorEastAsia" w:eastAsiaTheme="minorEastAsia" w:cstheme="minorEastAsia"/>
                <w:sz w:val="21"/>
                <w:szCs w:val="21"/>
                <w:highlight w:val="none"/>
              </w:rPr>
            </w:pPr>
          </w:p>
        </w:tc>
        <w:tc>
          <w:tcPr>
            <w:tcW w:w="1843" w:type="dxa"/>
            <w:noWrap w:val="0"/>
            <w:vAlign w:val="top"/>
          </w:tcPr>
          <w:p w14:paraId="32A8309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 址、电 话</w:t>
            </w:r>
          </w:p>
        </w:tc>
        <w:tc>
          <w:tcPr>
            <w:tcW w:w="6133" w:type="dxa"/>
            <w:tcBorders>
              <w:right w:val="single" w:color="auto" w:sz="12" w:space="0"/>
            </w:tcBorders>
            <w:noWrap w:val="0"/>
            <w:vAlign w:val="top"/>
          </w:tcPr>
          <w:p w14:paraId="240ED715">
            <w:pPr>
              <w:spacing w:line="360" w:lineRule="auto"/>
              <w:rPr>
                <w:rFonts w:hint="eastAsia" w:asciiTheme="minorEastAsia" w:hAnsiTheme="minorEastAsia" w:eastAsiaTheme="minorEastAsia" w:cstheme="minorEastAsia"/>
                <w:sz w:val="21"/>
                <w:szCs w:val="21"/>
                <w:highlight w:val="none"/>
              </w:rPr>
            </w:pPr>
          </w:p>
        </w:tc>
      </w:tr>
      <w:tr w14:paraId="7623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noWrap w:val="0"/>
            <w:vAlign w:val="top"/>
          </w:tcPr>
          <w:p w14:paraId="0EC1A40A">
            <w:pPr>
              <w:spacing w:line="360" w:lineRule="auto"/>
              <w:rPr>
                <w:rFonts w:hint="eastAsia" w:asciiTheme="minorEastAsia" w:hAnsiTheme="minorEastAsia" w:eastAsiaTheme="minorEastAsia" w:cstheme="minorEastAsia"/>
                <w:sz w:val="21"/>
                <w:szCs w:val="21"/>
                <w:highlight w:val="none"/>
              </w:rPr>
            </w:pPr>
          </w:p>
        </w:tc>
        <w:tc>
          <w:tcPr>
            <w:tcW w:w="1843" w:type="dxa"/>
            <w:tcBorders>
              <w:bottom w:val="single" w:color="auto" w:sz="12" w:space="0"/>
            </w:tcBorders>
            <w:noWrap w:val="0"/>
            <w:vAlign w:val="top"/>
          </w:tcPr>
          <w:p w14:paraId="1889BB3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开户行及账号</w:t>
            </w:r>
          </w:p>
        </w:tc>
        <w:tc>
          <w:tcPr>
            <w:tcW w:w="6133" w:type="dxa"/>
            <w:tcBorders>
              <w:bottom w:val="single" w:color="auto" w:sz="12" w:space="0"/>
              <w:right w:val="single" w:color="auto" w:sz="12" w:space="0"/>
            </w:tcBorders>
            <w:noWrap w:val="0"/>
            <w:vAlign w:val="top"/>
          </w:tcPr>
          <w:p w14:paraId="2C00290E">
            <w:pPr>
              <w:spacing w:line="360" w:lineRule="auto"/>
              <w:rPr>
                <w:rFonts w:hint="eastAsia" w:asciiTheme="minorEastAsia" w:hAnsiTheme="minorEastAsia" w:eastAsiaTheme="minorEastAsia" w:cstheme="minorEastAsia"/>
                <w:sz w:val="21"/>
                <w:szCs w:val="21"/>
                <w:highlight w:val="none"/>
              </w:rPr>
            </w:pPr>
          </w:p>
        </w:tc>
      </w:tr>
    </w:tbl>
    <w:p w14:paraId="4F4D33F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任何一方如上述信息发生变更，应提前十日以书面方式通知另一方。如一方未按本合同规定通知而使另一方遭受损失的，应予以赔偿。</w:t>
      </w:r>
    </w:p>
    <w:p w14:paraId="7F466CE8">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税率</w:t>
      </w:r>
    </w:p>
    <w:p w14:paraId="7FE067B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4.2.1本项目</w:t>
      </w:r>
      <w:r>
        <w:rPr>
          <w:rFonts w:hint="eastAsia" w:asciiTheme="minorEastAsia" w:hAnsiTheme="minorEastAsia" w:eastAsiaTheme="minorEastAsia" w:cstheme="minorEastAsia"/>
          <w:sz w:val="21"/>
          <w:szCs w:val="21"/>
          <w:highlight w:val="none"/>
        </w:rPr>
        <w:t>增值税税率为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13</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若因国家税务政策变化导致税率调整，不含增值税价格不变，具体税金以变更后的税率计算。</w:t>
      </w:r>
    </w:p>
    <w:p w14:paraId="761F34EA">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发票类型</w:t>
      </w:r>
    </w:p>
    <w:p w14:paraId="746D04C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4.3.1乙方在向甲方请款时，应根据甲方确认的付款数额开具合法、有效、完整、准确的增值税专用发票。</w:t>
      </w:r>
    </w:p>
    <w:p w14:paraId="1A5C198E">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发票的送达</w:t>
      </w:r>
    </w:p>
    <w:p w14:paraId="3D19825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乙方应在开票之日起7日内将发票送达甲方指定人员</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。甲方指定人员签收发票的日期为发票的送达日期。</w:t>
      </w:r>
    </w:p>
    <w:p w14:paraId="5D2817CE">
      <w:pPr>
        <w:numPr>
          <w:ilvl w:val="1"/>
          <w:numId w:val="7"/>
        </w:numPr>
        <w:spacing w:line="360" w:lineRule="auto"/>
        <w:outlineLvl w:val="1"/>
        <w:rPr>
          <w:rFonts w:hint="eastAsia" w:asciiTheme="minorEastAsia" w:hAnsiTheme="minorEastAsia" w:eastAsiaTheme="minorEastAsia" w:cstheme="minorEastAsia"/>
          <w:sz w:val="21"/>
          <w:szCs w:val="21"/>
          <w:highlight w:val="none"/>
        </w:rPr>
      </w:pPr>
      <w:bookmarkStart w:id="110" w:name="_Ref520043687"/>
      <w:r>
        <w:rPr>
          <w:rFonts w:hint="eastAsia" w:asciiTheme="minorEastAsia" w:hAnsiTheme="minorEastAsia" w:eastAsiaTheme="minorEastAsia" w:cstheme="minorEastAsia"/>
          <w:sz w:val="21"/>
          <w:szCs w:val="21"/>
          <w:highlight w:val="none"/>
        </w:rPr>
        <w:t>不符合要求的发票开具、送达情形</w:t>
      </w:r>
      <w:bookmarkEnd w:id="110"/>
    </w:p>
    <w:p w14:paraId="2B4CE23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4.5.1乙方开具虚假发票的（如：虚开增值税发票，开具伪造、变造的增值税发票）；</w:t>
      </w:r>
    </w:p>
    <w:p w14:paraId="187CB7A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4.5.2乙方开具发票种类错误的（如：增值税专用发票开成增值税普通发票）；</w:t>
      </w:r>
    </w:p>
    <w:p w14:paraId="159A88E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4.5.3乙方开具发票上记载的信息错误的（如：甲方与乙方基本信息、发票号码、开票时间、金额、税率、税额等错误；字迹不清，压线、错格；项目不齐全；缺少发票专用章；备注栏遗漏填写等）；</w:t>
      </w:r>
    </w:p>
    <w:p w14:paraId="57C10090">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4.5.4因乙方迟延送达增值税专用发票导致甲方不能认证、抵扣的；</w:t>
      </w:r>
    </w:p>
    <w:p w14:paraId="5D0B2B98">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4.5.5因乙方开具虚假增值税专用发票导致甲方不能认证、抵扣的；</w:t>
      </w:r>
    </w:p>
    <w:p w14:paraId="45234E4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4.5.6因乙方开具的增值税专用发票上记载的信息错误导致甲方不能认证、抵扣的；</w:t>
      </w:r>
    </w:p>
    <w:p w14:paraId="11A0BF4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4.5.7汇总开具增值税专用发票时，未一并提供防伪税控系统开具的《销售货物或者提供应税劳务清单》的，或提供的《销售货物或者提供应税劳务清单》上未加盖发票专用章的；</w:t>
      </w:r>
    </w:p>
    <w:p w14:paraId="60A8311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4.5.8其他违反法律法规规范性文件规定或合同约定开具的增值税发票的。</w:t>
      </w:r>
    </w:p>
    <w:p w14:paraId="13E2E896">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开具、送达发票不符合要求的后果</w:t>
      </w:r>
    </w:p>
    <w:p w14:paraId="7CAF3B50">
      <w:pPr>
        <w:spacing w:line="360" w:lineRule="auto"/>
        <w:ind w:left="476"/>
        <w:rPr>
          <w:rFonts w:hint="eastAsia" w:asciiTheme="minorEastAsia" w:hAnsiTheme="minorEastAsia" w:eastAsiaTheme="minorEastAsia" w:cstheme="minorEastAsia"/>
          <w:sz w:val="21"/>
          <w:szCs w:val="21"/>
          <w:highlight w:val="none"/>
        </w:rPr>
      </w:pPr>
      <w:bookmarkStart w:id="111" w:name="_Ref520043730"/>
      <w:r>
        <w:rPr>
          <w:rFonts w:hint="eastAsia" w:asciiTheme="minorEastAsia" w:hAnsiTheme="minorEastAsia" w:eastAsiaTheme="minorEastAsia" w:cstheme="minorEastAsia"/>
          <w:sz w:val="21"/>
          <w:szCs w:val="21"/>
          <w:highlight w:val="none"/>
        </w:rPr>
        <w:t>4.6.1发票的拒收与重新开具</w:t>
      </w:r>
      <w:bookmarkEnd w:id="111"/>
    </w:p>
    <w:p w14:paraId="5FD3C7E3">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若乙方开具或税务机关代开的增值税发票存在第</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REF _Ref520043687 \r \h  \* MERGEFORMAT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条情形之一的，则甲方有权拒收增值税发票，并有权暂停支付相应款项直到甲方收到符合要求的增值税发票之日止。</w:t>
      </w:r>
    </w:p>
    <w:p w14:paraId="2B633081">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乙方在甲方拒收发票之日起7（七）日内重新开具或提供符合要求的增值税发票并送达甲方。</w:t>
      </w:r>
    </w:p>
    <w:p w14:paraId="3D37CF6A">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本款中甲方拒收发票，或甲方暂停支付款项等行为，不视为甲方违约，且乙方不得以此为由中止履行合同约定的义务。</w:t>
      </w:r>
    </w:p>
    <w:p w14:paraId="04F4F010">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4.6.2违约金与合同解除</w:t>
      </w:r>
    </w:p>
    <w:p w14:paraId="660CF679">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若乙方开具或税务机关代开的增值税发票存在第</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REF _Ref520043687 \r \h  \* MERGEFORMAT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条情形之一的，除适用第4.6.1条外，乙方还应按甲方要求采取其他补救措施，且甲方有权要求乙方按本合同暂定总价的</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%支付违约金。</w:t>
      </w:r>
    </w:p>
    <w:p w14:paraId="0F0D72F4">
      <w:pPr>
        <w:numPr>
          <w:ilvl w:val="3"/>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若乙方开具或税务机关代开的增值税发票存在第</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REF _Ref520043687 \r \h  \* MERGEFORMAT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4.5</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条情形之一的，且超过3次或对甲方造成重大损失，甲方除有权按本款前述约定要求乙方承担违约责任外，还有权单方解除本合同。</w:t>
      </w:r>
    </w:p>
    <w:p w14:paraId="3D236B52">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纳税变更</w:t>
      </w:r>
    </w:p>
    <w:p w14:paraId="1EBF94F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若乙方由一般纳税人身份变为小规模纳税人身份，或者计税方法发生变化，或者政策法规规范性文件发生变化，并导致甲方可抵扣的进项税额减少或被税务机关要求补缴税款时，减少的进项税额或补缴的税款应由乙方承担，甲方有权从未来支付的任何一笔货款中扣除。</w:t>
      </w:r>
    </w:p>
    <w:p w14:paraId="66C8F873">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货款扣除后的开票</w:t>
      </w:r>
    </w:p>
    <w:p w14:paraId="1A8EC4B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4.8.1若甲方从货款中扣除了违约金、损失赔偿额等款项的，乙方仍应按扣除前的货款金额开具增值税发票。</w:t>
      </w:r>
    </w:p>
    <w:p w14:paraId="01F33C3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4.8.2本合同中约定的甲方向乙方支付的违约金均为含税金额，在甲方支付违约金前，乙方应按本合同第一条约定的增值税率或征收率，向甲方开具增值税发票。</w:t>
      </w:r>
    </w:p>
    <w:p w14:paraId="506777E5">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其他约定</w:t>
      </w:r>
    </w:p>
    <w:p w14:paraId="41465ED6">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4.9.1若甲方遗失增值税专用发票联或抵扣联，则甲方应向乙方出具发票遗失说明，乙方在收到甲方出具的发票遗失说明后应按甲方要求提供增值税专用发票记账联复印件及主管税务机关出具的《丢失增值税专用发票已报税证明单》。</w:t>
      </w:r>
    </w:p>
    <w:p w14:paraId="47C880F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4.9.2乙方向甲方开具的其他增值税扣税凭证，均适用于本合同中有关增值税专用发票的约定。</w:t>
      </w:r>
    </w:p>
    <w:p w14:paraId="7FE68F0D">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投标报价、结算</w:t>
      </w:r>
      <w:r>
        <w:rPr>
          <w:rFonts w:hint="eastAsia" w:asciiTheme="minorEastAsia" w:hAnsiTheme="minorEastAsia" w:eastAsiaTheme="minorEastAsia" w:cstheme="minorEastAsia"/>
          <w:b/>
          <w:sz w:val="21"/>
          <w:szCs w:val="21"/>
          <w:highlight w:val="none"/>
        </w:rPr>
        <w:t>与支付</w:t>
      </w:r>
    </w:p>
    <w:p w14:paraId="59501E95">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投标报价</w:t>
      </w:r>
    </w:p>
    <w:p w14:paraId="54453D5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5.1.</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乙方</w:t>
      </w:r>
      <w:r>
        <w:rPr>
          <w:rFonts w:hint="eastAsia" w:asciiTheme="minorEastAsia" w:hAnsiTheme="minorEastAsia" w:eastAsiaTheme="minorEastAsia" w:cstheme="minorEastAsia"/>
          <w:color w:val="auto"/>
          <w:sz w:val="21"/>
          <w:szCs w:val="21"/>
          <w:highlight w:val="none"/>
        </w:rPr>
        <w:t>应充分考虑项目实际材料运输工作量的不确定因素，投标报价时结合实际情况及自身的综合实力填报投标报价。</w:t>
      </w:r>
      <w:r>
        <w:rPr>
          <w:rFonts w:hint="eastAsia" w:asciiTheme="minorEastAsia" w:hAnsiTheme="minorEastAsia" w:eastAsiaTheme="minorEastAsia" w:cstheme="minorEastAsia"/>
          <w:color w:val="auto"/>
          <w:sz w:val="21"/>
          <w:szCs w:val="21"/>
          <w:highlight w:val="none"/>
          <w:lang w:val="en-US" w:eastAsia="zh-CN"/>
        </w:rPr>
        <w:t>全费用综合单价</w:t>
      </w:r>
      <w:r>
        <w:rPr>
          <w:rFonts w:hint="eastAsia" w:asciiTheme="minorEastAsia" w:hAnsiTheme="minorEastAsia" w:eastAsiaTheme="minorEastAsia" w:cstheme="minorEastAsia"/>
          <w:color w:val="auto"/>
          <w:sz w:val="21"/>
          <w:szCs w:val="21"/>
          <w:highlight w:val="none"/>
        </w:rPr>
        <w:t>应是招标文件所确定的招标范围内全部工作内容的价格表现。其应</w:t>
      </w:r>
      <w:r>
        <w:rPr>
          <w:rFonts w:hint="eastAsia" w:asciiTheme="minorEastAsia" w:hAnsiTheme="minorEastAsia" w:eastAsiaTheme="minorEastAsia" w:cstheme="minorEastAsia"/>
          <w:color w:val="auto"/>
          <w:kern w:val="0"/>
          <w:sz w:val="21"/>
          <w:szCs w:val="21"/>
          <w:highlight w:val="none"/>
          <w:lang w:eastAsia="zh-CN"/>
        </w:rPr>
        <w:t>包括但不限于标的货物的</w:t>
      </w:r>
      <w:r>
        <w:rPr>
          <w:rFonts w:hint="eastAsia"/>
          <w:highlight w:val="none"/>
        </w:rPr>
        <w:t>包含但不限于产品单价、运杂费、吊装费、出库费、产品维护费、服务费、管理费、材料费、加工费、试验费、包装费、搬运、</w:t>
      </w:r>
      <w:r>
        <w:rPr>
          <w:rFonts w:hint="eastAsia" w:asciiTheme="minorEastAsia" w:hAnsiTheme="minorEastAsia" w:eastAsiaTheme="minorEastAsia" w:cstheme="minorEastAsia"/>
          <w:color w:val="auto"/>
          <w:kern w:val="0"/>
          <w:sz w:val="21"/>
          <w:szCs w:val="21"/>
          <w:highlight w:val="none"/>
          <w:lang w:eastAsia="zh-CN"/>
        </w:rPr>
        <w:t>到达现场指定卸货地点前可能发生的二次搬运、</w:t>
      </w:r>
      <w:r>
        <w:rPr>
          <w:rFonts w:hint="eastAsia"/>
          <w:highlight w:val="none"/>
        </w:rPr>
        <w:t>储存、装车费、服务费</w:t>
      </w:r>
      <w:r>
        <w:rPr>
          <w:rFonts w:hint="eastAsia"/>
          <w:highlight w:val="none"/>
          <w:lang w:eastAsia="zh-CN"/>
        </w:rPr>
        <w:t>、</w:t>
      </w:r>
      <w:r>
        <w:rPr>
          <w:rFonts w:hint="eastAsia"/>
          <w:highlight w:val="none"/>
        </w:rPr>
        <w:t>资金成本、利润、利息、税金及售后服务费等以及所有相关税项费用</w:t>
      </w:r>
      <w:r>
        <w:rPr>
          <w:rFonts w:hint="eastAsia" w:asciiTheme="minorEastAsia" w:hAnsiTheme="minorEastAsia" w:eastAsiaTheme="minorEastAsia" w:cstheme="minorEastAsia"/>
          <w:color w:val="auto"/>
          <w:kern w:val="0"/>
          <w:sz w:val="21"/>
          <w:szCs w:val="21"/>
          <w:highlight w:val="none"/>
          <w:lang w:eastAsia="zh-CN"/>
        </w:rPr>
        <w:t>等工作及其他为达到甲方使用要求而发生的一切费用。如有漏项，视同已包含在其总项目中。</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应根据招标人提供的技术资料，由</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在投标报价中自行考虑，一检不合格所发生的二次复检费用及与二次复检有关联的所有费用，均由</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承担；履约过程中所发生的风险由</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承担，</w:t>
      </w:r>
      <w:r>
        <w:rPr>
          <w:rFonts w:hint="eastAsia" w:asciiTheme="minorEastAsia" w:hAnsiTheme="minorEastAsia" w:eastAsiaTheme="minorEastAsia" w:cstheme="minorEastAsia"/>
          <w:color w:val="auto"/>
          <w:kern w:val="0"/>
          <w:sz w:val="21"/>
          <w:szCs w:val="21"/>
          <w:highlight w:val="none"/>
          <w:lang w:val="en-US" w:eastAsia="zh-CN"/>
        </w:rPr>
        <w:t>乙方</w:t>
      </w:r>
      <w:r>
        <w:rPr>
          <w:rFonts w:hint="eastAsia" w:asciiTheme="minorEastAsia" w:hAnsiTheme="minorEastAsia" w:eastAsiaTheme="minorEastAsia" w:cstheme="minorEastAsia"/>
          <w:color w:val="auto"/>
          <w:kern w:val="0"/>
          <w:sz w:val="21"/>
          <w:szCs w:val="21"/>
          <w:highlight w:val="none"/>
          <w:lang w:eastAsia="zh-CN"/>
        </w:rPr>
        <w:t>承担所有材料因市场价格变化、人员工资福利调整等政策性文件规定的所有风险、责任等以及本项目实际情况和自身的综合实力，竞报投标报价。总报价以人民币元计</w:t>
      </w:r>
      <w:r>
        <w:rPr>
          <w:rFonts w:hint="eastAsia" w:asciiTheme="minorEastAsia" w:hAnsiTheme="minorEastAsia" w:eastAsiaTheme="minorEastAsia" w:cstheme="minorEastAsia"/>
          <w:color w:val="auto"/>
          <w:sz w:val="21"/>
          <w:szCs w:val="21"/>
          <w:highlight w:val="none"/>
        </w:rPr>
        <w:t>。</w:t>
      </w:r>
    </w:p>
    <w:p w14:paraId="0991AE53">
      <w:pPr>
        <w:pStyle w:val="4"/>
        <w:ind w:firstLine="420" w:firstLineChars="200"/>
        <w:rPr>
          <w:rFonts w:hint="default" w:eastAsiaTheme="minorEastAsia"/>
          <w:highlight w:val="none"/>
          <w:lang w:val="en-US" w:eastAsia="zh-CN"/>
        </w:rPr>
      </w:pPr>
      <w:r>
        <w:rPr>
          <w:rFonts w:hint="eastAsia" w:asciiTheme="minorEastAsia" w:hAnsiTheme="minorEastAsia" w:eastAsiaTheme="minorEastAsia" w:cstheme="minorEastAsia"/>
          <w:sz w:val="21"/>
          <w:szCs w:val="21"/>
          <w:highlight w:val="none"/>
        </w:rPr>
        <w:t>5.1.</w:t>
      </w:r>
      <w:r>
        <w:rPr>
          <w:rFonts w:hint="eastAsia" w:asciiTheme="minorEastAsia" w:hAnsiTheme="minorEastAsia" w:eastAsiaTheme="minorEastAsia" w:cstheme="minorEastAsia"/>
          <w:sz w:val="21"/>
          <w:szCs w:val="21"/>
          <w:highlight w:val="none"/>
          <w:lang w:val="en-US" w:eastAsia="zh-CN"/>
        </w:rPr>
        <w:t>2 单价变更机制：固定全费用综合单价。</w:t>
      </w:r>
    </w:p>
    <w:p w14:paraId="0A032ACE">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结算方式：</w:t>
      </w:r>
    </w:p>
    <w:p w14:paraId="173E3EB6">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5.2.</w:t>
      </w:r>
      <w:r>
        <w:rPr>
          <w:rFonts w:hint="eastAsia" w:asciiTheme="minorEastAsia" w:hAnsiTheme="minorEastAsia" w:eastAsiaTheme="minorEastAsia" w:cstheme="minorEastAsia"/>
          <w:sz w:val="21"/>
          <w:szCs w:val="21"/>
          <w:highlight w:val="none"/>
          <w:lang w:val="en-US" w:eastAsia="zh-CN"/>
        </w:rPr>
        <w:t>1</w:t>
      </w:r>
      <w:r>
        <w:rPr>
          <w:rFonts w:hint="eastAsia"/>
          <w:highlight w:val="none"/>
        </w:rPr>
        <w:t>结算周期： 每月</w:t>
      </w:r>
      <w:r>
        <w:rPr>
          <w:rFonts w:hint="eastAsia"/>
          <w:highlight w:val="none"/>
          <w:lang w:val="en-US" w:eastAsia="zh-CN"/>
        </w:rPr>
        <w:t>1</w:t>
      </w:r>
      <w:r>
        <w:rPr>
          <w:rFonts w:hint="eastAsia"/>
          <w:highlight w:val="none"/>
        </w:rPr>
        <w:t>日至次月</w:t>
      </w:r>
      <w:r>
        <w:rPr>
          <w:rFonts w:hint="eastAsia"/>
          <w:highlight w:val="none"/>
          <w:lang w:val="en-US" w:eastAsia="zh-CN"/>
        </w:rPr>
        <w:t>1</w:t>
      </w:r>
      <w:r>
        <w:rPr>
          <w:rFonts w:hint="eastAsia"/>
          <w:highlight w:val="none"/>
        </w:rPr>
        <w:t>日为一个结算周期。在本结算周期结束后7天内，</w:t>
      </w:r>
      <w:r>
        <w:rPr>
          <w:rFonts w:hint="eastAsia"/>
          <w:highlight w:val="none"/>
          <w:lang w:val="en-US" w:eastAsia="zh-CN"/>
        </w:rPr>
        <w:t>乙方</w:t>
      </w:r>
      <w:r>
        <w:rPr>
          <w:rFonts w:hint="eastAsia"/>
          <w:highlight w:val="none"/>
        </w:rPr>
        <w:t>必须联系</w:t>
      </w:r>
      <w:r>
        <w:rPr>
          <w:rFonts w:hint="eastAsia"/>
          <w:highlight w:val="none"/>
          <w:lang w:val="en-US" w:eastAsia="zh-CN"/>
        </w:rPr>
        <w:t>甲方</w:t>
      </w:r>
      <w:r>
        <w:rPr>
          <w:rFonts w:hint="eastAsia"/>
          <w:highlight w:val="none"/>
        </w:rPr>
        <w:t>办理结算，逾期没有办理结算且没有书面告知</w:t>
      </w:r>
      <w:r>
        <w:rPr>
          <w:rFonts w:hint="eastAsia"/>
          <w:highlight w:val="none"/>
          <w:lang w:val="en-US" w:eastAsia="zh-CN"/>
        </w:rPr>
        <w:t>甲方</w:t>
      </w:r>
      <w:r>
        <w:rPr>
          <w:rFonts w:hint="eastAsia"/>
          <w:highlight w:val="none"/>
        </w:rPr>
        <w:t>的，视为</w:t>
      </w:r>
      <w:r>
        <w:rPr>
          <w:rFonts w:hint="eastAsia"/>
          <w:highlight w:val="none"/>
          <w:lang w:val="en-US" w:eastAsia="zh-CN"/>
        </w:rPr>
        <w:t>乙方</w:t>
      </w:r>
      <w:r>
        <w:rPr>
          <w:rFonts w:hint="eastAsia"/>
          <w:highlight w:val="none"/>
        </w:rPr>
        <w:t>放弃该批材料结算，</w:t>
      </w:r>
      <w:r>
        <w:rPr>
          <w:rFonts w:hint="eastAsia"/>
          <w:highlight w:val="none"/>
          <w:lang w:val="en-US" w:eastAsia="zh-CN"/>
        </w:rPr>
        <w:t>甲方</w:t>
      </w:r>
      <w:r>
        <w:rPr>
          <w:rFonts w:hint="eastAsia"/>
          <w:highlight w:val="none"/>
        </w:rPr>
        <w:t>不予办理结算手续</w:t>
      </w:r>
      <w:r>
        <w:rPr>
          <w:rFonts w:hint="eastAsia" w:asciiTheme="minorEastAsia" w:hAnsiTheme="minorEastAsia" w:eastAsiaTheme="minorEastAsia" w:cstheme="minorEastAsia"/>
          <w:sz w:val="21"/>
          <w:szCs w:val="21"/>
          <w:highlight w:val="none"/>
        </w:rPr>
        <w:t>。</w:t>
      </w:r>
    </w:p>
    <w:p w14:paraId="40A7A874">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支付方式：付款方式采用下列第</w:t>
      </w:r>
      <w:r>
        <w:rPr>
          <w:rFonts w:hint="eastAsia" w:asciiTheme="minorEastAsia" w:hAnsiTheme="minorEastAsia" w:eastAsiaTheme="minorEastAsia" w:cstheme="minorEastAsia"/>
          <w:sz w:val="21"/>
          <w:szCs w:val="21"/>
          <w:highlight w:val="none"/>
          <w:u w:val="single"/>
        </w:rPr>
        <w:t xml:space="preserve">   5.</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u w:val="single"/>
        </w:rPr>
        <w:t xml:space="preserve">.1   </w:t>
      </w:r>
      <w:r>
        <w:rPr>
          <w:rFonts w:hint="eastAsia" w:asciiTheme="minorEastAsia" w:hAnsiTheme="minorEastAsia" w:eastAsiaTheme="minorEastAsia" w:cstheme="minorEastAsia"/>
          <w:sz w:val="21"/>
          <w:szCs w:val="21"/>
          <w:highlight w:val="none"/>
        </w:rPr>
        <w:t>条方式</w:t>
      </w:r>
    </w:p>
    <w:p w14:paraId="71E43161">
      <w:pPr>
        <w:snapToGri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乙方负责送货到现场并指导甲方相关人员组织卸货，经甲方验收合格和质量检测中心检验合格，乙方负责提交本月已供货物相关付款资料，包括但不仅限于书面付款申请报告、已付款对帐单、相关合格证件、</w:t>
      </w:r>
      <w:r>
        <w:rPr>
          <w:rFonts w:hint="eastAsia" w:asciiTheme="minorEastAsia" w:hAnsiTheme="minorEastAsia" w:eastAsiaTheme="minorEastAsia" w:cstheme="minorEastAsia"/>
          <w:sz w:val="21"/>
          <w:szCs w:val="21"/>
          <w:highlight w:val="none"/>
          <w:lang w:val="en-US" w:eastAsia="zh-CN"/>
        </w:rPr>
        <w:t>规格塑料波纹管</w:t>
      </w:r>
      <w:r>
        <w:rPr>
          <w:rFonts w:hint="eastAsia" w:asciiTheme="minorEastAsia" w:hAnsiTheme="minorEastAsia" w:eastAsiaTheme="minorEastAsia" w:cstheme="minorEastAsia"/>
          <w:sz w:val="21"/>
          <w:szCs w:val="21"/>
          <w:highlight w:val="none"/>
        </w:rPr>
        <w:t>出库单、</w:t>
      </w:r>
      <w:r>
        <w:rPr>
          <w:rFonts w:hint="eastAsia" w:asciiTheme="minorEastAsia" w:hAnsiTheme="minorEastAsia" w:eastAsiaTheme="minorEastAsia" w:cstheme="minorEastAsia"/>
          <w:sz w:val="21"/>
          <w:szCs w:val="21"/>
          <w:highlight w:val="none"/>
          <w:lang w:val="en-US" w:eastAsia="zh-CN"/>
        </w:rPr>
        <w:t>规格塑料波纹管</w:t>
      </w:r>
      <w:r>
        <w:rPr>
          <w:rFonts w:hint="eastAsia" w:asciiTheme="minorEastAsia" w:hAnsiTheme="minorEastAsia" w:eastAsiaTheme="minorEastAsia" w:cstheme="minorEastAsia"/>
          <w:sz w:val="21"/>
          <w:szCs w:val="21"/>
          <w:highlight w:val="none"/>
        </w:rPr>
        <w:t>入库单、合法有效发票以及应甲方要求的其他资料，甲方审核无误后于按甲方的付款流程付款。</w:t>
      </w:r>
      <w:r>
        <w:rPr>
          <w:rFonts w:hint="eastAsia" w:asciiTheme="minorEastAsia" w:hAnsiTheme="minorEastAsia" w:eastAsiaTheme="minorEastAsia" w:cstheme="minorEastAsia"/>
          <w:sz w:val="21"/>
          <w:szCs w:val="21"/>
          <w:highlight w:val="none"/>
          <w:lang w:val="en-US" w:eastAsia="zh-CN"/>
        </w:rPr>
        <w:t>货款结算一月一结。</w:t>
      </w:r>
      <w:r>
        <w:rPr>
          <w:rFonts w:hint="eastAsia" w:asciiTheme="minorEastAsia" w:hAnsiTheme="minorEastAsia" w:eastAsiaTheme="minorEastAsia" w:cstheme="minorEastAsia"/>
          <w:sz w:val="21"/>
          <w:szCs w:val="21"/>
          <w:highlight w:val="none"/>
        </w:rPr>
        <w:t>乙方未按本协议要求提交相关资料，甲方有权相应延期支付相关款项。结算值以结算文件上甲方盖章确认的数值为准。</w:t>
      </w:r>
    </w:p>
    <w:p w14:paraId="07374817">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其他约定</w:t>
      </w:r>
    </w:p>
    <w:p w14:paraId="0161EB7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.1甲方每次付款前，乙方均须先向甲方提供符合国家现行税法规定的合法有效等额增值税发票，否则甲方有权暂停付款。</w:t>
      </w:r>
    </w:p>
    <w:p w14:paraId="3712BBD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.2甲方可以通过支票、银行承兑汇票、商业承兑汇票、银行转账汇款、供应链金融、信用证等方式支付价款。</w:t>
      </w:r>
    </w:p>
    <w:p w14:paraId="4A87E93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TW"/>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zh-TW"/>
        </w:rPr>
        <w:t>.3乙方确认收款账户为第4.1条中双方基本信息中填写的账户</w:t>
      </w:r>
      <w:r>
        <w:rPr>
          <w:rFonts w:hint="eastAsia" w:asciiTheme="minorEastAsia" w:hAnsiTheme="minorEastAsia" w:eastAsiaTheme="minorEastAsia" w:cstheme="minorEastAsia"/>
          <w:sz w:val="21"/>
          <w:szCs w:val="21"/>
          <w:highlight w:val="none"/>
        </w:rPr>
        <w:t>。上述账户信息如有变更，乙方应当在付款前书面通知甲方，否则甲方有权拒绝付款，或视为乙方指定收款账户未变更，甲方向该账户转账、汇款仍视为合法、有效的付款行为，乙方不得再主张由甲方重新支付。</w:t>
      </w:r>
    </w:p>
    <w:p w14:paraId="4A902CDA">
      <w:pPr>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w:t>
      </w: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4甲方禁止任何人员以甲方公司名义对外借款或者支取任何款项。如果乙方或乙方有关人员以任何形式将款项出借或支付或返还给甲方任何人员，则不论该等款项是否实际用于甲方工程，均与甲方无关。该等行为均属于乙方与相关人员个人之间的经济关系，乙方无权据此向甲方主张任何权利，亦不得要求甲方以货款抵偿。乙方应按照实际供货情况并根据本合同约定向甲方收取货款，收款时应核对当期甲方应付款金额。如果甲方支付的货款超过当期实际应付金额，则乙方应将多收的货款立即退还甲方。</w:t>
      </w:r>
    </w:p>
    <w:p w14:paraId="679A409A">
      <w:pPr>
        <w:pStyle w:val="3"/>
        <w:ind w:firstLine="420" w:firstLineChars="200"/>
        <w:jc w:val="both"/>
        <w:rPr>
          <w:rFonts w:hint="eastAsia" w:asciiTheme="minorEastAsia" w:hAnsiTheme="minorEastAsia" w:eastAsiaTheme="minorEastAsia" w:cstheme="minorEastAsia"/>
          <w:b w:val="0"/>
          <w:kern w:val="0"/>
          <w:sz w:val="21"/>
          <w:szCs w:val="21"/>
          <w:highlight w:val="none"/>
          <w:lang w:val="en-US" w:eastAsia="zh-CN" w:bidi="ar-SA"/>
        </w:rPr>
      </w:pPr>
      <w:r>
        <w:rPr>
          <w:rFonts w:hint="eastAsia" w:asciiTheme="minorEastAsia" w:hAnsiTheme="minorEastAsia" w:eastAsiaTheme="minorEastAsia" w:cstheme="minorEastAsia"/>
          <w:b w:val="0"/>
          <w:kern w:val="0"/>
          <w:sz w:val="21"/>
          <w:szCs w:val="21"/>
          <w:highlight w:val="none"/>
          <w:lang w:val="en-US" w:eastAsia="zh-CN" w:bidi="ar-SA"/>
        </w:rPr>
        <w:t>5.4.5乙方收取尾款时应向甲方出具承诺书（见合同附件二）</w:t>
      </w:r>
    </w:p>
    <w:p w14:paraId="1BA94543">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违约责任</w:t>
      </w:r>
    </w:p>
    <w:p w14:paraId="444DB306">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如乙方未能按本合同的约定及时供应</w:t>
      </w:r>
      <w:r>
        <w:rPr>
          <w:rFonts w:hint="eastAsia" w:asciiTheme="minorEastAsia" w:hAnsiTheme="minorEastAsia" w:eastAsiaTheme="minorEastAsia" w:cstheme="minorEastAsia"/>
          <w:sz w:val="21"/>
          <w:szCs w:val="21"/>
          <w:highlight w:val="none"/>
          <w:lang w:eastAsia="zh-CN"/>
        </w:rPr>
        <w:t>塑料波纹管</w:t>
      </w:r>
      <w:r>
        <w:rPr>
          <w:rFonts w:hint="eastAsia" w:asciiTheme="minorEastAsia" w:hAnsiTheme="minorEastAsia" w:eastAsiaTheme="minorEastAsia" w:cstheme="minorEastAsia"/>
          <w:sz w:val="21"/>
          <w:szCs w:val="21"/>
          <w:highlight w:val="none"/>
        </w:rPr>
        <w:t>，超出</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4</w:t>
      </w:r>
      <w:r>
        <w:rPr>
          <w:rFonts w:hint="eastAsia" w:asciiTheme="minorEastAsia" w:hAnsiTheme="minorEastAsia" w:eastAsiaTheme="minorEastAsia" w:cstheme="minorEastAsia"/>
          <w:sz w:val="21"/>
          <w:szCs w:val="21"/>
          <w:highlight w:val="none"/>
        </w:rPr>
        <w:t>天视为乙方违约，乙方应按照该批次</w:t>
      </w:r>
      <w:r>
        <w:rPr>
          <w:rFonts w:hint="eastAsia" w:asciiTheme="minorEastAsia" w:hAnsiTheme="minorEastAsia" w:eastAsiaTheme="minorEastAsia" w:cstheme="minorEastAsia"/>
          <w:sz w:val="21"/>
          <w:szCs w:val="21"/>
          <w:highlight w:val="none"/>
          <w:lang w:eastAsia="zh-CN"/>
        </w:rPr>
        <w:t>塑料波纹管</w:t>
      </w:r>
      <w:r>
        <w:rPr>
          <w:rFonts w:hint="eastAsia" w:asciiTheme="minorEastAsia" w:hAnsiTheme="minorEastAsia" w:eastAsiaTheme="minorEastAsia" w:cstheme="minorEastAsia"/>
          <w:sz w:val="21"/>
          <w:szCs w:val="21"/>
          <w:highlight w:val="none"/>
        </w:rPr>
        <w:t>总价款的</w:t>
      </w:r>
      <w:r>
        <w:rPr>
          <w:rFonts w:hint="eastAsia" w:asciiTheme="minorEastAsia" w:hAnsiTheme="minorEastAsia" w:eastAsiaTheme="minorEastAsia" w:cstheme="minorEastAsia"/>
          <w:sz w:val="21"/>
          <w:szCs w:val="21"/>
          <w:highlight w:val="none"/>
          <w:u w:val="single"/>
        </w:rPr>
        <w:t xml:space="preserve"> 30 </w:t>
      </w:r>
      <w:r>
        <w:rPr>
          <w:rFonts w:hint="eastAsia" w:asciiTheme="minorEastAsia" w:hAnsiTheme="minorEastAsia" w:eastAsiaTheme="minorEastAsia" w:cstheme="minorEastAsia"/>
          <w:sz w:val="21"/>
          <w:szCs w:val="21"/>
          <w:highlight w:val="none"/>
        </w:rPr>
        <w:t xml:space="preserve"> %向甲方支付违约金，且甲方因逾期交货遭受的损失由乙方承担赔偿责任。乙方迟延交货达</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天的，甲方有权解除合同，且乙方应按本合同暂定总价的</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 xml:space="preserve"> %向甲方支付违约金。乙方无法供应的情况下，甲方可自行另寻货源，产生的所有费用包括单不限于差旅费、额外支出的货款等全部由乙方承担。若甲方有临时采购需求，乙方应积极为甲方协调供应，不能以各种理由推脱。</w:t>
      </w:r>
    </w:p>
    <w:p w14:paraId="1DE16C87">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乙方交付的</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不符合约定时，甲方可要求更换</w:t>
      </w:r>
      <w:r>
        <w:rPr>
          <w:rFonts w:hint="eastAsia" w:asciiTheme="minorEastAsia" w:hAnsiTheme="minorEastAsia" w:eastAsiaTheme="minorEastAsia" w:cstheme="minorEastAsia"/>
          <w:kern w:val="0"/>
          <w:sz w:val="21"/>
          <w:szCs w:val="21"/>
          <w:highlight w:val="none"/>
        </w:rPr>
        <w:t>同批次、同型号</w:t>
      </w:r>
      <w:r>
        <w:rPr>
          <w:rFonts w:hint="eastAsia" w:asciiTheme="minorEastAsia" w:hAnsiTheme="minorEastAsia" w:eastAsiaTheme="minorEastAsia" w:cstheme="minorEastAsia"/>
          <w:sz w:val="21"/>
          <w:szCs w:val="21"/>
          <w:highlight w:val="none"/>
          <w:lang w:val="en-US" w:eastAsia="zh-CN"/>
        </w:rPr>
        <w:t>塑料波纹管</w:t>
      </w:r>
      <w:r>
        <w:rPr>
          <w:rFonts w:hint="eastAsia" w:asciiTheme="minorEastAsia" w:hAnsiTheme="minorEastAsia" w:eastAsiaTheme="minorEastAsia" w:cstheme="minorEastAsia"/>
          <w:sz w:val="21"/>
          <w:szCs w:val="21"/>
          <w:highlight w:val="none"/>
        </w:rPr>
        <w:t>，若乙方更换导致逾期交货的，应按照第6.1条约定</w:t>
      </w:r>
      <w:r>
        <w:rPr>
          <w:rFonts w:hint="eastAsia" w:asciiTheme="minorEastAsia" w:hAnsiTheme="minorEastAsia" w:eastAsiaTheme="minorEastAsia" w:cstheme="minorEastAsia"/>
          <w:kern w:val="0"/>
          <w:sz w:val="21"/>
          <w:szCs w:val="21"/>
          <w:highlight w:val="none"/>
        </w:rPr>
        <w:t>支付违约金并</w:t>
      </w:r>
      <w:r>
        <w:rPr>
          <w:rFonts w:hint="eastAsia" w:asciiTheme="minorEastAsia" w:hAnsiTheme="minorEastAsia" w:eastAsiaTheme="minorEastAsia" w:cstheme="minorEastAsia"/>
          <w:sz w:val="21"/>
          <w:szCs w:val="21"/>
          <w:highlight w:val="none"/>
        </w:rPr>
        <w:t>赔偿甲方损失；若乙方无法更换的，则乙方应按照不符合约定部分价款的</w:t>
      </w:r>
      <w:r>
        <w:rPr>
          <w:rFonts w:hint="eastAsia" w:asciiTheme="minorEastAsia" w:hAnsiTheme="minorEastAsia" w:eastAsiaTheme="minorEastAsia" w:cstheme="minorEastAsia"/>
          <w:sz w:val="21"/>
          <w:szCs w:val="21"/>
          <w:highlight w:val="none"/>
          <w:u w:val="single"/>
        </w:rPr>
        <w:t xml:space="preserve"> 100 </w:t>
      </w:r>
      <w:r>
        <w:rPr>
          <w:rFonts w:hint="eastAsia" w:asciiTheme="minorEastAsia" w:hAnsiTheme="minorEastAsia" w:eastAsiaTheme="minorEastAsia" w:cstheme="minorEastAsia"/>
          <w:sz w:val="21"/>
          <w:szCs w:val="21"/>
          <w:highlight w:val="none"/>
        </w:rPr>
        <w:t>%向甲方支付违约金。</w:t>
      </w:r>
    </w:p>
    <w:p w14:paraId="73ED04F5">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val="en-US" w:eastAsia="zh-CN"/>
        </w:rPr>
        <w:t>资金紧张时</w:t>
      </w:r>
      <w:r>
        <w:rPr>
          <w:rFonts w:hint="eastAsia" w:asciiTheme="minorEastAsia" w:hAnsiTheme="minorEastAsia" w:eastAsiaTheme="minorEastAsia" w:cstheme="minorEastAsia"/>
          <w:sz w:val="21"/>
          <w:szCs w:val="21"/>
          <w:highlight w:val="none"/>
        </w:rPr>
        <w:t>未按时支付价款时，乙方同意先给予甲方</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30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天宽限期，</w:t>
      </w:r>
      <w:r>
        <w:rPr>
          <w:rFonts w:hint="eastAsia" w:asciiTheme="minorEastAsia" w:hAnsiTheme="minorEastAsia" w:eastAsiaTheme="minorEastAsia" w:cstheme="minorEastAsia"/>
          <w:kern w:val="0"/>
          <w:sz w:val="21"/>
          <w:szCs w:val="21"/>
          <w:highlight w:val="none"/>
        </w:rPr>
        <w:t>如甲方在宽限期内仍未支付，则视为甲方违约，甲方对逾期付款部分从宽限期结束后起计算按</w:t>
      </w:r>
      <w:r>
        <w:rPr>
          <w:rFonts w:hint="eastAsia" w:asciiTheme="minorEastAsia" w:hAnsiTheme="minorEastAsia" w:eastAsiaTheme="minorEastAsia" w:cstheme="minorEastAsia"/>
          <w:kern w:val="0"/>
          <w:sz w:val="21"/>
          <w:szCs w:val="21"/>
          <w:highlight w:val="none"/>
          <w:lang w:val="en-US" w:eastAsia="zh-CN"/>
        </w:rPr>
        <w:t>月</w:t>
      </w:r>
      <w:r>
        <w:rPr>
          <w:rFonts w:hint="eastAsia" w:asciiTheme="minorEastAsia" w:hAnsiTheme="minorEastAsia" w:eastAsiaTheme="minorEastAsia" w:cstheme="minorEastAsia"/>
          <w:kern w:val="0"/>
          <w:sz w:val="21"/>
          <w:szCs w:val="21"/>
          <w:highlight w:val="none"/>
        </w:rPr>
        <w:t>息</w:t>
      </w:r>
      <w:r>
        <w:rPr>
          <w:rFonts w:hint="eastAsia" w:asciiTheme="minorEastAsia" w:hAnsiTheme="minorEastAsia" w:eastAsiaTheme="minorEastAsia" w:cstheme="minorEastAsia"/>
          <w:kern w:val="0"/>
          <w:sz w:val="21"/>
          <w:szCs w:val="21"/>
          <w:highlight w:val="none"/>
          <w:lang w:val="en-US" w:eastAsia="zh-CN"/>
        </w:rPr>
        <w:t>千</w:t>
      </w:r>
      <w:r>
        <w:rPr>
          <w:rFonts w:hint="eastAsia" w:asciiTheme="minorEastAsia" w:hAnsiTheme="minorEastAsia" w:eastAsiaTheme="minorEastAsia" w:cstheme="minorEastAsia"/>
          <w:kern w:val="0"/>
          <w:sz w:val="21"/>
          <w:szCs w:val="21"/>
          <w:highlight w:val="none"/>
        </w:rPr>
        <w:t>分之</w:t>
      </w:r>
      <w:r>
        <w:rPr>
          <w:rFonts w:hint="eastAsia" w:asciiTheme="minorEastAsia" w:hAnsiTheme="minorEastAsia" w:eastAsiaTheme="minorEastAsia" w:cstheme="minorEastAsia"/>
          <w:kern w:val="0"/>
          <w:sz w:val="21"/>
          <w:szCs w:val="21"/>
          <w:highlight w:val="none"/>
          <w:u w:val="single"/>
        </w:rPr>
        <w:t>（不超过</w:t>
      </w:r>
      <w:r>
        <w:rPr>
          <w:rFonts w:hint="eastAsia" w:asciiTheme="minorEastAsia" w:hAnsiTheme="minorEastAsia" w:eastAsiaTheme="minorEastAsia" w:cstheme="minorEastAsia"/>
          <w:kern w:val="0"/>
          <w:sz w:val="21"/>
          <w:szCs w:val="21"/>
          <w:highlight w:val="none"/>
          <w:u w:val="single"/>
          <w:lang w:val="en-US" w:eastAsia="zh-CN"/>
        </w:rPr>
        <w:t>千</w:t>
      </w:r>
      <w:r>
        <w:rPr>
          <w:rFonts w:hint="eastAsia" w:asciiTheme="minorEastAsia" w:hAnsiTheme="minorEastAsia" w:eastAsiaTheme="minorEastAsia" w:cstheme="minorEastAsia"/>
          <w:kern w:val="0"/>
          <w:sz w:val="21"/>
          <w:szCs w:val="21"/>
          <w:highlight w:val="none"/>
          <w:u w:val="single"/>
        </w:rPr>
        <w:t>分之五)</w:t>
      </w:r>
      <w:r>
        <w:rPr>
          <w:rFonts w:hint="eastAsia" w:asciiTheme="minorEastAsia" w:hAnsiTheme="minorEastAsia" w:eastAsiaTheme="minorEastAsia" w:cstheme="minorEastAsia"/>
          <w:kern w:val="0"/>
          <w:sz w:val="21"/>
          <w:szCs w:val="21"/>
          <w:highlight w:val="none"/>
        </w:rPr>
        <w:t>支付给乙方。如甲方仍需乙方继续供货，甲方应提供书面的还款计划并确认支付违约金，在征得乙方同意的前提下方可继续供应下一个周期的货物，否则乙方有权停止供货或终止合同，并由甲方在终止合同后的</w:t>
      </w:r>
      <w:r>
        <w:rPr>
          <w:rFonts w:hint="eastAsia" w:asciiTheme="minorEastAsia" w:hAnsiTheme="minorEastAsia" w:eastAsiaTheme="minorEastAsia" w:cstheme="minorEastAsia"/>
          <w:kern w:val="0"/>
          <w:sz w:val="21"/>
          <w:szCs w:val="21"/>
          <w:highlight w:val="none"/>
          <w:u w:val="single"/>
        </w:rPr>
        <w:t xml:space="preserve"> 15 </w:t>
      </w:r>
      <w:r>
        <w:rPr>
          <w:rFonts w:hint="eastAsia" w:asciiTheme="minorEastAsia" w:hAnsiTheme="minorEastAsia" w:eastAsiaTheme="minorEastAsia" w:cstheme="minorEastAsia"/>
          <w:kern w:val="0"/>
          <w:sz w:val="21"/>
          <w:szCs w:val="21"/>
          <w:highlight w:val="none"/>
        </w:rPr>
        <w:t>日内付清合同项下的全部款项及承担本合同约定的违约责任。</w:t>
      </w:r>
    </w:p>
    <w:p w14:paraId="686A3487">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除本合同约定外，任何一方擅自解除合同或根本性违约的，应支付本合同暂定总价的</w:t>
      </w:r>
      <w:r>
        <w:rPr>
          <w:rFonts w:hint="eastAsia" w:asciiTheme="minorEastAsia" w:hAnsiTheme="minorEastAsia" w:eastAsiaTheme="minorEastAsia" w:cstheme="minorEastAsia"/>
          <w:sz w:val="21"/>
          <w:szCs w:val="21"/>
          <w:highlight w:val="none"/>
          <w:u w:val="single"/>
        </w:rPr>
        <w:t xml:space="preserve">  10 </w:t>
      </w:r>
      <w:r>
        <w:rPr>
          <w:rFonts w:hint="eastAsia" w:asciiTheme="minorEastAsia" w:hAnsiTheme="minorEastAsia" w:eastAsiaTheme="minorEastAsia" w:cstheme="minorEastAsia"/>
          <w:sz w:val="21"/>
          <w:szCs w:val="21"/>
          <w:highlight w:val="none"/>
        </w:rPr>
        <w:t>%的违约金，同时赔偿对方的实际损失。</w:t>
      </w:r>
    </w:p>
    <w:p w14:paraId="09AA6F9B">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合同解除</w:t>
      </w:r>
    </w:p>
    <w:p w14:paraId="51AD64F0">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经双方协商一致的，合同解除。</w:t>
      </w:r>
    </w:p>
    <w:p w14:paraId="65B82898">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因不可抗力致使不能实现合同目的等原因，任何一方可以解除合同。</w:t>
      </w:r>
    </w:p>
    <w:p w14:paraId="063DE7EB">
      <w:pPr>
        <w:numPr>
          <w:ilvl w:val="1"/>
          <w:numId w:val="7"/>
        </w:num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乙方明确表示或以自身行为表明不履行合同义务时，甲方有权解除合同并追究乙方的违约责任。</w:t>
      </w:r>
    </w:p>
    <w:p w14:paraId="6B6D4276">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争议解决</w:t>
      </w:r>
    </w:p>
    <w:p w14:paraId="22433147">
      <w:pPr>
        <w:spacing w:line="360" w:lineRule="auto"/>
        <w:ind w:firstLine="420" w:firstLineChars="200"/>
        <w:rPr>
          <w:rFonts w:hint="eastAsia" w:asciiTheme="minorEastAsia" w:hAnsiTheme="minorEastAsia" w:eastAsiaTheme="minorEastAsia" w:cstheme="minorEastAsia"/>
          <w:sz w:val="21"/>
          <w:szCs w:val="21"/>
          <w:highlight w:val="none"/>
        </w:rPr>
      </w:pPr>
      <w:bookmarkStart w:id="112" w:name="_Ref520047082"/>
      <w:r>
        <w:rPr>
          <w:rFonts w:hint="eastAsia" w:asciiTheme="minorEastAsia" w:hAnsiTheme="minorEastAsia" w:eastAsiaTheme="minorEastAsia" w:cstheme="minorEastAsia"/>
          <w:kern w:val="0"/>
          <w:sz w:val="21"/>
          <w:szCs w:val="21"/>
          <w:highlight w:val="none"/>
        </w:rPr>
        <w:t>若出现争议，双方应协商解决；协商不成的，任何一方均可采用下列第</w:t>
      </w:r>
      <w:r>
        <w:rPr>
          <w:rFonts w:hint="eastAsia" w:asciiTheme="minorEastAsia" w:hAnsiTheme="minorEastAsia" w:eastAsiaTheme="minorEastAsia" w:cstheme="minorEastAsia"/>
          <w:kern w:val="0"/>
          <w:sz w:val="21"/>
          <w:szCs w:val="21"/>
          <w:highlight w:val="none"/>
          <w:u w:val="single"/>
        </w:rPr>
        <w:t xml:space="preserve">8.2 </w:t>
      </w:r>
      <w:r>
        <w:rPr>
          <w:rFonts w:hint="eastAsia" w:asciiTheme="minorEastAsia" w:hAnsiTheme="minorEastAsia" w:eastAsiaTheme="minorEastAsia" w:cstheme="minorEastAsia"/>
          <w:kern w:val="0"/>
          <w:sz w:val="21"/>
          <w:szCs w:val="21"/>
          <w:highlight w:val="none"/>
        </w:rPr>
        <w:t>种方式解决争议</w:t>
      </w:r>
      <w:r>
        <w:rPr>
          <w:rFonts w:hint="eastAsia" w:asciiTheme="minorEastAsia" w:hAnsiTheme="minorEastAsia" w:eastAsiaTheme="minorEastAsia" w:cstheme="minorEastAsia"/>
          <w:sz w:val="21"/>
          <w:szCs w:val="21"/>
          <w:highlight w:val="none"/>
        </w:rPr>
        <w:t>：</w:t>
      </w:r>
      <w:bookmarkEnd w:id="112"/>
    </w:p>
    <w:p w14:paraId="7708B3C7">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8.1向</w:t>
      </w:r>
      <w:r>
        <w:rPr>
          <w:rFonts w:hint="eastAsia" w:asciiTheme="minorEastAsia" w:hAnsiTheme="minorEastAsia" w:eastAsiaTheme="minorEastAsia" w:cstheme="minorEastAsia"/>
          <w:kern w:val="0"/>
          <w:sz w:val="21"/>
          <w:szCs w:val="21"/>
          <w:highlight w:val="none"/>
          <w:lang w:val="en-US" w:eastAsia="zh-CN"/>
        </w:rPr>
        <w:t>台州</w:t>
      </w:r>
      <w:r>
        <w:rPr>
          <w:rFonts w:hint="eastAsia" w:asciiTheme="minorEastAsia" w:hAnsiTheme="minorEastAsia" w:eastAsiaTheme="minorEastAsia" w:cstheme="minorEastAsia"/>
          <w:kern w:val="0"/>
          <w:sz w:val="21"/>
          <w:szCs w:val="21"/>
          <w:highlight w:val="none"/>
        </w:rPr>
        <w:t>仲裁委员会申请仲裁；</w:t>
      </w:r>
    </w:p>
    <w:p w14:paraId="645B16C9">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8.2向甲方公司所在地人民法院提起诉讼。</w:t>
      </w:r>
    </w:p>
    <w:p w14:paraId="13EB0BD8">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通知与送达</w:t>
      </w:r>
    </w:p>
    <w:p w14:paraId="3A1257A2">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送达信息</w:t>
      </w:r>
    </w:p>
    <w:tbl>
      <w:tblPr>
        <w:tblStyle w:val="44"/>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77"/>
        <w:gridCol w:w="6142"/>
      </w:tblGrid>
      <w:tr w14:paraId="6CDF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vAlign w:val="center"/>
          </w:tcPr>
          <w:p w14:paraId="099A726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甲方</w:t>
            </w:r>
          </w:p>
        </w:tc>
        <w:tc>
          <w:tcPr>
            <w:tcW w:w="1277" w:type="dxa"/>
            <w:noWrap w:val="0"/>
            <w:vAlign w:val="center"/>
          </w:tcPr>
          <w:p w14:paraId="3A0730A9">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c>
          <w:tcPr>
            <w:tcW w:w="6142" w:type="dxa"/>
            <w:noWrap w:val="0"/>
            <w:vAlign w:val="center"/>
          </w:tcPr>
          <w:p w14:paraId="7C8BF0C7">
            <w:pPr>
              <w:rPr>
                <w:rFonts w:hint="eastAsia" w:asciiTheme="minorEastAsia" w:hAnsiTheme="minorEastAsia" w:eastAsiaTheme="minorEastAsia" w:cstheme="minorEastAsia"/>
                <w:sz w:val="21"/>
                <w:szCs w:val="21"/>
                <w:highlight w:val="none"/>
              </w:rPr>
            </w:pPr>
          </w:p>
        </w:tc>
      </w:tr>
      <w:tr w14:paraId="686E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10B71DF0">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1151884C">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142" w:type="dxa"/>
            <w:noWrap w:val="0"/>
            <w:vAlign w:val="center"/>
          </w:tcPr>
          <w:p w14:paraId="64CE637F">
            <w:pPr>
              <w:rPr>
                <w:rFonts w:hint="eastAsia" w:asciiTheme="minorEastAsia" w:hAnsiTheme="minorEastAsia" w:eastAsiaTheme="minorEastAsia" w:cstheme="minorEastAsia"/>
                <w:sz w:val="21"/>
                <w:szCs w:val="21"/>
                <w:highlight w:val="none"/>
              </w:rPr>
            </w:pPr>
          </w:p>
        </w:tc>
      </w:tr>
      <w:tr w14:paraId="5C5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2783F46B">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23333923">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c>
          <w:tcPr>
            <w:tcW w:w="6142" w:type="dxa"/>
            <w:noWrap w:val="0"/>
            <w:vAlign w:val="center"/>
          </w:tcPr>
          <w:p w14:paraId="52794622">
            <w:pPr>
              <w:rPr>
                <w:rFonts w:hint="eastAsia" w:asciiTheme="minorEastAsia" w:hAnsiTheme="minorEastAsia" w:eastAsiaTheme="minorEastAsia" w:cstheme="minorEastAsia"/>
                <w:sz w:val="21"/>
                <w:szCs w:val="21"/>
                <w:highlight w:val="none"/>
              </w:rPr>
            </w:pPr>
          </w:p>
        </w:tc>
      </w:tr>
      <w:tr w14:paraId="0E0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502125C5">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3DCF40F0">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电子邮箱</w:t>
            </w:r>
          </w:p>
        </w:tc>
        <w:tc>
          <w:tcPr>
            <w:tcW w:w="6142" w:type="dxa"/>
            <w:noWrap w:val="0"/>
            <w:vAlign w:val="center"/>
          </w:tcPr>
          <w:p w14:paraId="1988D757">
            <w:pPr>
              <w:rPr>
                <w:rFonts w:hint="eastAsia" w:asciiTheme="minorEastAsia" w:hAnsiTheme="minorEastAsia" w:eastAsiaTheme="minorEastAsia" w:cstheme="minorEastAsia"/>
                <w:sz w:val="21"/>
                <w:szCs w:val="21"/>
                <w:highlight w:val="none"/>
              </w:rPr>
            </w:pPr>
          </w:p>
        </w:tc>
      </w:tr>
      <w:tr w14:paraId="465B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vAlign w:val="center"/>
          </w:tcPr>
          <w:p w14:paraId="4947A6A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乙方</w:t>
            </w:r>
          </w:p>
        </w:tc>
        <w:tc>
          <w:tcPr>
            <w:tcW w:w="1277" w:type="dxa"/>
            <w:noWrap w:val="0"/>
            <w:vAlign w:val="center"/>
          </w:tcPr>
          <w:p w14:paraId="32E1E4D7">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c>
          <w:tcPr>
            <w:tcW w:w="6142" w:type="dxa"/>
            <w:noWrap w:val="0"/>
            <w:vAlign w:val="center"/>
          </w:tcPr>
          <w:p w14:paraId="70F2EAE0">
            <w:pPr>
              <w:rPr>
                <w:rFonts w:hint="eastAsia" w:asciiTheme="minorEastAsia" w:hAnsiTheme="minorEastAsia" w:eastAsiaTheme="minorEastAsia" w:cstheme="minorEastAsia"/>
                <w:sz w:val="21"/>
                <w:szCs w:val="21"/>
                <w:highlight w:val="none"/>
              </w:rPr>
            </w:pPr>
          </w:p>
        </w:tc>
      </w:tr>
      <w:tr w14:paraId="5AE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6AEC4241">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4EC95849">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tc>
        <w:tc>
          <w:tcPr>
            <w:tcW w:w="6142" w:type="dxa"/>
            <w:noWrap w:val="0"/>
            <w:vAlign w:val="center"/>
          </w:tcPr>
          <w:p w14:paraId="136DF188">
            <w:pPr>
              <w:rPr>
                <w:rFonts w:hint="eastAsia" w:asciiTheme="minorEastAsia" w:hAnsiTheme="minorEastAsia" w:eastAsiaTheme="minorEastAsia" w:cstheme="minorEastAsia"/>
                <w:sz w:val="21"/>
                <w:szCs w:val="21"/>
                <w:highlight w:val="none"/>
              </w:rPr>
            </w:pPr>
          </w:p>
        </w:tc>
      </w:tr>
      <w:tr w14:paraId="4195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noWrap w:val="0"/>
            <w:vAlign w:val="center"/>
          </w:tcPr>
          <w:p w14:paraId="7D4B1B1B">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7DBE7EA8">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c>
          <w:tcPr>
            <w:tcW w:w="6142" w:type="dxa"/>
            <w:noWrap w:val="0"/>
            <w:vAlign w:val="center"/>
          </w:tcPr>
          <w:p w14:paraId="32EF1C44">
            <w:pPr>
              <w:rPr>
                <w:rFonts w:hint="eastAsia" w:asciiTheme="minorEastAsia" w:hAnsiTheme="minorEastAsia" w:eastAsiaTheme="minorEastAsia" w:cstheme="minorEastAsia"/>
                <w:sz w:val="21"/>
                <w:szCs w:val="21"/>
                <w:highlight w:val="none"/>
              </w:rPr>
            </w:pPr>
          </w:p>
        </w:tc>
      </w:tr>
      <w:tr w14:paraId="7F9A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814" w:type="dxa"/>
            <w:vMerge w:val="continue"/>
            <w:noWrap w:val="0"/>
            <w:vAlign w:val="center"/>
          </w:tcPr>
          <w:p w14:paraId="0F42D382">
            <w:pPr>
              <w:ind w:firstLine="482"/>
              <w:jc w:val="center"/>
              <w:rPr>
                <w:rFonts w:hint="eastAsia" w:asciiTheme="minorEastAsia" w:hAnsiTheme="minorEastAsia" w:eastAsiaTheme="minorEastAsia" w:cstheme="minorEastAsia"/>
                <w:sz w:val="21"/>
                <w:szCs w:val="21"/>
                <w:highlight w:val="none"/>
              </w:rPr>
            </w:pPr>
          </w:p>
        </w:tc>
        <w:tc>
          <w:tcPr>
            <w:tcW w:w="1277" w:type="dxa"/>
            <w:noWrap w:val="0"/>
            <w:vAlign w:val="center"/>
          </w:tcPr>
          <w:p w14:paraId="4DE9879F">
            <w:pPr>
              <w:jc w:val="distribut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电子邮箱</w:t>
            </w:r>
          </w:p>
        </w:tc>
        <w:tc>
          <w:tcPr>
            <w:tcW w:w="6142" w:type="dxa"/>
            <w:noWrap w:val="0"/>
            <w:vAlign w:val="center"/>
          </w:tcPr>
          <w:p w14:paraId="2F02CF09">
            <w:pPr>
              <w:rPr>
                <w:rFonts w:hint="eastAsia" w:asciiTheme="minorEastAsia" w:hAnsiTheme="minorEastAsia" w:eastAsiaTheme="minorEastAsia" w:cstheme="minorEastAsia"/>
                <w:sz w:val="21"/>
                <w:szCs w:val="21"/>
                <w:highlight w:val="none"/>
              </w:rPr>
            </w:pPr>
          </w:p>
        </w:tc>
      </w:tr>
    </w:tbl>
    <w:p w14:paraId="477BCBFB">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送达信息的确认</w:t>
      </w:r>
    </w:p>
    <w:p w14:paraId="10EB975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9.2.1双方确认本合同所列联系电话、联系地址及电子邮箱均真实有效。一方未在本合同载明联系地址时，以该方工商或户籍登记地址作为有效联系地址。</w:t>
      </w:r>
    </w:p>
    <w:p w14:paraId="51A4F07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9.2.2任何一方将与本合同相关的任何材料或法律文书以邮寄（不限于EMS）或电邮形式发送至其他各方的联系地址或电子邮箱，在邮件签收、电邮发送成功时视为已经有效送达。如果邮件或电邮被拒收或退回，则以退回、拒收后的第2（二）天作为有效送达日期。</w:t>
      </w:r>
    </w:p>
    <w:p w14:paraId="404F6D06">
      <w:pPr>
        <w:numPr>
          <w:ilvl w:val="1"/>
          <w:numId w:val="7"/>
        </w:numPr>
        <w:spacing w:line="360" w:lineRule="auto"/>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送达信息的变更</w:t>
      </w:r>
    </w:p>
    <w:p w14:paraId="632DA197">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任何一方在本合同所列的委托代理人、联系电话、联系地址、电子邮箱发生变更时，均应在变更后3（三）日内及时书面通知对方，否则视为未发生变更。任何一方因此向原有联系地址、电子邮箱送达的邮件或电邮仍视为有效送达，原委托代理人从事的本合同履行事宜及签署、提供的相关文件仍视为合法、有权、有效，任何一方因此遭受的全部损失应由未及时通知的一方承担。</w:t>
      </w:r>
    </w:p>
    <w:p w14:paraId="6DA63374">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甲方特别声明</w:t>
      </w:r>
    </w:p>
    <w:p w14:paraId="60107C70">
      <w:pPr>
        <w:autoSpaceDE w:val="0"/>
        <w:autoSpaceDN w:val="0"/>
        <w:adjustRightInd w:val="0"/>
        <w:spacing w:line="360" w:lineRule="auto"/>
        <w:ind w:firstLine="420" w:firstLineChars="200"/>
        <w:contextualSpacing/>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甲方不允许公司人员擅自变更本合同、以甲方名义对外借款。甲方与乙方之间签订的任何合同、协议、补充合同、对账单、结算单、承诺书、确认单等均以甲方加盖公章确认，除此之外，任何加盖其他印章或由公司人员签名的文件对甲方均无约束力。乙方应谨慎审查相关文件的签署主体资格和权限，对于无权代理人签署的文件，乙方应及时提交甲方追认，甲方未盖章追认的，对甲方不产生约束力。</w:t>
      </w:r>
    </w:p>
    <w:p w14:paraId="6C974ECB">
      <w:pPr>
        <w:keepNext/>
        <w:numPr>
          <w:ilvl w:val="0"/>
          <w:numId w:val="7"/>
        </w:numPr>
        <w:spacing w:line="360" w:lineRule="auto"/>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其他</w:t>
      </w:r>
    </w:p>
    <w:p w14:paraId="3E86583F">
      <w:pPr>
        <w:spacing w:line="360" w:lineRule="auto"/>
        <w:ind w:left="0" w:leftChars="0" w:firstLine="415" w:firstLineChars="198"/>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sz w:val="21"/>
          <w:szCs w:val="21"/>
          <w:highlight w:val="none"/>
        </w:rPr>
        <w:t>11.1在合同签订前</w:t>
      </w:r>
      <w:r>
        <w:rPr>
          <w:rFonts w:hint="eastAsia" w:asciiTheme="minorEastAsia" w:hAnsiTheme="minorEastAsia" w:eastAsiaTheme="minorEastAsia" w:cstheme="minorEastAsia"/>
          <w:sz w:val="21"/>
          <w:szCs w:val="21"/>
          <w:highlight w:val="none"/>
        </w:rPr>
        <w:t>以</w:t>
      </w:r>
      <w:r>
        <w:rPr>
          <w:rFonts w:hint="eastAsia" w:asciiTheme="minorEastAsia" w:hAnsiTheme="minorEastAsia" w:eastAsiaTheme="minorEastAsia" w:cstheme="minorEastAsia"/>
          <w:sz w:val="21"/>
          <w:szCs w:val="21"/>
          <w:highlight w:val="none"/>
          <w:lang w:val="en-US" w:eastAsia="zh-CN"/>
        </w:rPr>
        <w:t>见索即付履约保函</w:t>
      </w:r>
      <w:r>
        <w:rPr>
          <w:rFonts w:hint="eastAsia" w:asciiTheme="minorEastAsia" w:hAnsiTheme="minorEastAsia" w:eastAsiaTheme="minorEastAsia" w:cstheme="minorEastAsia"/>
          <w:sz w:val="21"/>
          <w:szCs w:val="21"/>
          <w:highlight w:val="none"/>
        </w:rPr>
        <w:t>形式</w:t>
      </w:r>
      <w:r>
        <w:rPr>
          <w:rFonts w:hint="eastAsia" w:asciiTheme="minorEastAsia" w:hAnsiTheme="minorEastAsia" w:eastAsiaTheme="minorEastAsia" w:cstheme="minorEastAsia"/>
          <w:sz w:val="21"/>
          <w:szCs w:val="21"/>
          <w:highlight w:val="none"/>
        </w:rPr>
        <w:t>缴纳本项目履约保证金，</w:t>
      </w:r>
      <w:r>
        <w:rPr>
          <w:rFonts w:hint="eastAsia" w:asciiTheme="minorEastAsia" w:hAnsiTheme="minorEastAsia" w:eastAsiaTheme="minorEastAsia" w:cstheme="minorEastAsia"/>
          <w:sz w:val="21"/>
          <w:szCs w:val="21"/>
          <w:highlight w:val="none"/>
        </w:rPr>
        <w:t>金额为合同金额的2%</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保函</w:t>
      </w:r>
      <w:r>
        <w:rPr>
          <w:rFonts w:hint="eastAsia" w:asciiTheme="minorEastAsia" w:hAnsiTheme="minorEastAsia" w:eastAsiaTheme="minorEastAsia" w:cstheme="minorEastAsia"/>
          <w:sz w:val="21"/>
          <w:szCs w:val="21"/>
          <w:highlight w:val="none"/>
        </w:rPr>
        <w:t>有效期为</w:t>
      </w:r>
      <w:r>
        <w:rPr>
          <w:rFonts w:hint="eastAsia" w:asciiTheme="minorEastAsia" w:hAnsiTheme="minorEastAsia" w:eastAsiaTheme="minorEastAsia" w:cstheme="minorEastAsia"/>
          <w:sz w:val="21"/>
          <w:szCs w:val="21"/>
          <w:highlight w:val="none"/>
          <w:lang w:val="en-US" w:eastAsia="zh-CN"/>
        </w:rPr>
        <w:t>24个月，乙方</w:t>
      </w:r>
      <w:r>
        <w:rPr>
          <w:rFonts w:hint="eastAsia" w:asciiTheme="minorEastAsia" w:hAnsiTheme="minorEastAsia" w:eastAsiaTheme="minorEastAsia" w:cstheme="minorEastAsia"/>
          <w:sz w:val="21"/>
          <w:szCs w:val="21"/>
          <w:highlight w:val="none"/>
        </w:rPr>
        <w:t>应保证履约保证金在验收前持续有效。</w:t>
      </w:r>
      <w:r>
        <w:rPr>
          <w:rFonts w:hint="eastAsia" w:asciiTheme="minorEastAsia" w:hAnsiTheme="minorEastAsia" w:eastAsiaTheme="minorEastAsia" w:cstheme="minorEastAsia"/>
          <w:color w:val="auto"/>
          <w:kern w:val="0"/>
          <w:sz w:val="21"/>
          <w:szCs w:val="21"/>
          <w:highlight w:val="none"/>
          <w:lang w:val="en-US" w:eastAsia="zh-CN"/>
        </w:rPr>
        <w:t>因乙方违约而导致甲方发生损失的，甲方有权直接从履约保证金中扣除相应款项。履约保证金不足以赔偿损失的，按实际损失赔偿。</w:t>
      </w:r>
    </w:p>
    <w:p w14:paraId="29F30BE3">
      <w:pPr>
        <w:spacing w:line="360" w:lineRule="auto"/>
        <w:ind w:left="476"/>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11.2</w:t>
      </w:r>
      <w:r>
        <w:rPr>
          <w:rFonts w:hint="eastAsia" w:asciiTheme="minorEastAsia" w:hAnsiTheme="minorEastAsia" w:eastAsiaTheme="minorEastAsia" w:cstheme="minorEastAsia"/>
          <w:sz w:val="21"/>
          <w:szCs w:val="21"/>
          <w:highlight w:val="none"/>
        </w:rPr>
        <w:t>本合同自甲乙双方签字并盖章之日起生效。</w:t>
      </w:r>
      <w:r>
        <w:rPr>
          <w:rFonts w:hint="eastAsia" w:asciiTheme="minorEastAsia" w:hAnsiTheme="minorEastAsia" w:eastAsiaTheme="minorEastAsia" w:cstheme="minorEastAsia"/>
          <w:sz w:val="21"/>
          <w:szCs w:val="21"/>
          <w:highlight w:val="none"/>
          <w:lang w:val="en-US" w:eastAsia="zh-CN"/>
        </w:rPr>
        <w:t>合同期限为一年。</w:t>
      </w:r>
    </w:p>
    <w:p w14:paraId="587A39B3">
      <w:pPr>
        <w:spacing w:line="360" w:lineRule="auto"/>
        <w:ind w:left="47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本合同一式6（陆）份，甲、乙双方各持3（叁）份。</w:t>
      </w:r>
    </w:p>
    <w:p w14:paraId="6CE02E4A">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本合同未尽事宜可另行签订补充协议或附件，补充协议或附件经签署后与本合同具有同等法律效力。</w:t>
      </w:r>
    </w:p>
    <w:p w14:paraId="519F578D">
      <w:pPr>
        <w:spacing w:line="360" w:lineRule="auto"/>
        <w:jc w:val="center"/>
        <w:rPr>
          <w:rFonts w:hint="eastAsia" w:asciiTheme="minorEastAsia" w:hAnsiTheme="minorEastAsia" w:eastAsiaTheme="minorEastAsia" w:cstheme="minorEastAsia"/>
          <w:sz w:val="21"/>
          <w:szCs w:val="21"/>
          <w:highlight w:val="none"/>
        </w:rPr>
      </w:pPr>
    </w:p>
    <w:p w14:paraId="0D3D06AC">
      <w:pPr>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【以下无正文】【本页为签署页】</w:t>
      </w:r>
    </w:p>
    <w:tbl>
      <w:tblPr>
        <w:tblStyle w:val="45"/>
        <w:tblW w:w="8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0"/>
      </w:tblGrid>
      <w:tr w14:paraId="49A2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02B77DD1">
            <w:pPr>
              <w:spacing w:line="360" w:lineRule="auto"/>
              <w:rPr>
                <w:rFonts w:hint="eastAsia" w:asciiTheme="minorEastAsia" w:hAnsiTheme="minorEastAsia" w:eastAsiaTheme="minorEastAsia" w:cstheme="minorEastAsia"/>
                <w:sz w:val="21"/>
                <w:szCs w:val="21"/>
                <w:highlight w:val="none"/>
              </w:rPr>
            </w:pPr>
          </w:p>
        </w:tc>
      </w:tr>
      <w:tr w14:paraId="6C2F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10" w:type="dxa"/>
            <w:noWrap w:val="0"/>
            <w:vAlign w:val="top"/>
          </w:tcPr>
          <w:p w14:paraId="03E20543">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甲    方</w:t>
            </w:r>
          </w:p>
        </w:tc>
      </w:tr>
      <w:tr w14:paraId="16CEA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6A9591FE">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单位名称（盖章）：</w:t>
            </w:r>
          </w:p>
        </w:tc>
      </w:tr>
      <w:tr w14:paraId="6613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20CA9112">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r>
      <w:tr w14:paraId="211B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793956A9">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r>
      <w:tr w14:paraId="74FCE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10" w:type="dxa"/>
            <w:noWrap w:val="0"/>
            <w:vAlign w:val="top"/>
          </w:tcPr>
          <w:p w14:paraId="46AC1CE2">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tc>
      </w:tr>
      <w:tr w14:paraId="521A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78F277D9">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p>
          <w:p w14:paraId="35A8845D">
            <w:pPr>
              <w:spacing w:line="360" w:lineRule="auto"/>
              <w:rPr>
                <w:rFonts w:hint="eastAsia" w:asciiTheme="minorEastAsia" w:hAnsiTheme="minorEastAsia" w:eastAsiaTheme="minorEastAsia" w:cstheme="minorEastAsia"/>
                <w:sz w:val="21"/>
                <w:szCs w:val="21"/>
                <w:highlight w:val="none"/>
              </w:rPr>
            </w:pPr>
          </w:p>
        </w:tc>
      </w:tr>
      <w:tr w14:paraId="231D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64994BF6">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rPr>
              <w:t>乙    方</w:t>
            </w:r>
          </w:p>
        </w:tc>
      </w:tr>
      <w:tr w14:paraId="7DEF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79F6FBDD">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单位名称（盖章）：</w:t>
            </w:r>
          </w:p>
        </w:tc>
      </w:tr>
      <w:tr w14:paraId="41A6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4F566F10">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w:t>
            </w:r>
          </w:p>
        </w:tc>
      </w:tr>
      <w:tr w14:paraId="5232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61E6C524">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w:t>
            </w:r>
          </w:p>
        </w:tc>
      </w:tr>
      <w:tr w14:paraId="1049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10" w:type="dxa"/>
            <w:noWrap w:val="0"/>
            <w:vAlign w:val="top"/>
          </w:tcPr>
          <w:p w14:paraId="12318B3F">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委托代理人：</w:t>
            </w:r>
          </w:p>
          <w:p w14:paraId="05806A24">
            <w:pPr>
              <w:spacing w:line="36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日    期：</w:t>
            </w:r>
          </w:p>
        </w:tc>
      </w:tr>
    </w:tbl>
    <w:p w14:paraId="51408EED">
      <w:pPr>
        <w:widowControl/>
        <w:jc w:val="left"/>
        <w:rPr>
          <w:rFonts w:hint="eastAsia" w:ascii="宋体" w:hAnsi="宋体" w:eastAsia="宋体" w:cs="宋体"/>
          <w:kern w:val="0"/>
          <w:sz w:val="24"/>
          <w:szCs w:val="24"/>
          <w:highlight w:val="none"/>
        </w:rPr>
        <w:sectPr>
          <w:pgSz w:w="11906" w:h="16838"/>
          <w:pgMar w:top="1440" w:right="1800" w:bottom="1440" w:left="1800" w:header="851" w:footer="992" w:gutter="0"/>
          <w:pgNumType w:fmt="decimal"/>
          <w:cols w:space="720" w:num="1"/>
          <w:docGrid w:type="lines" w:linePitch="312" w:charSpace="0"/>
        </w:sectPr>
      </w:pPr>
      <w:r>
        <w:rPr>
          <w:rFonts w:ascii="方正小标宋简体" w:hAnsi="黑体" w:eastAsia="方正小标宋简体"/>
          <w:sz w:val="36"/>
          <w:szCs w:val="36"/>
          <w:highlight w:val="none"/>
        </w:rPr>
        <w:br w:type="page"/>
      </w:r>
    </w:p>
    <w:p w14:paraId="504A9BE8">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附件</w:t>
      </w:r>
      <w:r>
        <w:rPr>
          <w:rFonts w:hint="eastAsia" w:ascii="宋体" w:hAnsi="宋体" w:cs="宋体"/>
          <w:kern w:val="0"/>
          <w:sz w:val="21"/>
          <w:szCs w:val="21"/>
          <w:highlight w:val="none"/>
          <w:lang w:val="en-US" w:eastAsia="zh-CN"/>
        </w:rPr>
        <w:t>一</w:t>
      </w:r>
      <w:r>
        <w:rPr>
          <w:rFonts w:hint="eastAsia" w:ascii="宋体" w:hAnsi="宋体" w:eastAsia="宋体" w:cs="宋体"/>
          <w:kern w:val="0"/>
          <w:sz w:val="21"/>
          <w:szCs w:val="21"/>
          <w:highlight w:val="none"/>
        </w:rPr>
        <w:t>：</w:t>
      </w:r>
    </w:p>
    <w:p w14:paraId="450BB346">
      <w:pPr>
        <w:autoSpaceDE w:val="0"/>
        <w:autoSpaceDN w:val="0"/>
        <w:adjustRightInd w:val="0"/>
        <w:spacing w:line="360" w:lineRule="auto"/>
        <w:contextualSpacing/>
        <w:jc w:val="left"/>
        <w:rPr>
          <w:rFonts w:hint="eastAsia" w:ascii="宋体" w:hAnsi="宋体" w:eastAsia="宋体" w:cs="宋体"/>
          <w:kern w:val="0"/>
          <w:sz w:val="24"/>
          <w:szCs w:val="24"/>
          <w:highlight w:val="none"/>
        </w:rPr>
      </w:pPr>
    </w:p>
    <w:p w14:paraId="791896E3">
      <w:pPr>
        <w:autoSpaceDE w:val="0"/>
        <w:autoSpaceDN w:val="0"/>
        <w:adjustRightInd w:val="0"/>
        <w:spacing w:line="360" w:lineRule="auto"/>
        <w:contextualSpacing/>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u w:val="single"/>
        </w:rPr>
        <w:t>_________________</w:t>
      </w:r>
      <w:r>
        <w:rPr>
          <w:rFonts w:hint="eastAsia" w:ascii="宋体" w:hAnsi="宋体" w:eastAsia="宋体" w:cs="宋体"/>
          <w:b/>
          <w:kern w:val="0"/>
          <w:sz w:val="28"/>
          <w:szCs w:val="28"/>
          <w:highlight w:val="none"/>
        </w:rPr>
        <w:t>项目</w:t>
      </w:r>
    </w:p>
    <w:p w14:paraId="40AA9ABD">
      <w:pPr>
        <w:autoSpaceDE w:val="0"/>
        <w:autoSpaceDN w:val="0"/>
        <w:adjustRightInd w:val="0"/>
        <w:spacing w:line="360" w:lineRule="auto"/>
        <w:contextualSpacing/>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采　购　任　务　单</w:t>
      </w:r>
    </w:p>
    <w:p w14:paraId="6552EE31">
      <w:pPr>
        <w:autoSpaceDE w:val="0"/>
        <w:autoSpaceDN w:val="0"/>
        <w:adjustRightInd w:val="0"/>
        <w:spacing w:line="360" w:lineRule="auto"/>
        <w:contextualSpacing/>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下单时间：</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年</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月</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日</w:t>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ab/>
      </w:r>
      <w:r>
        <w:rPr>
          <w:rFonts w:hint="eastAsia" w:ascii="宋体" w:hAnsi="宋体" w:eastAsia="宋体" w:cs="宋体"/>
          <w:b/>
          <w:kern w:val="0"/>
          <w:sz w:val="21"/>
          <w:szCs w:val="21"/>
          <w:highlight w:val="none"/>
        </w:rPr>
        <w:t>编号：</w:t>
      </w:r>
    </w:p>
    <w:tbl>
      <w:tblPr>
        <w:tblStyle w:val="44"/>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01"/>
        <w:gridCol w:w="1269"/>
        <w:gridCol w:w="1029"/>
        <w:gridCol w:w="738"/>
        <w:gridCol w:w="1068"/>
        <w:gridCol w:w="1068"/>
        <w:gridCol w:w="1068"/>
      </w:tblGrid>
      <w:tr w14:paraId="514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61EB04E">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材料</w:t>
            </w:r>
          </w:p>
          <w:p w14:paraId="5F327C22">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1201" w:type="dxa"/>
            <w:noWrap w:val="0"/>
            <w:vAlign w:val="center"/>
          </w:tcPr>
          <w:p w14:paraId="46DDE426">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规格</w:t>
            </w:r>
          </w:p>
          <w:p w14:paraId="1F899901">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型号</w:t>
            </w:r>
          </w:p>
        </w:tc>
        <w:tc>
          <w:tcPr>
            <w:tcW w:w="1269" w:type="dxa"/>
            <w:noWrap w:val="0"/>
            <w:vAlign w:val="center"/>
          </w:tcPr>
          <w:p w14:paraId="596C26BD">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w:t>
            </w:r>
          </w:p>
          <w:p w14:paraId="3D2BF37F">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1029" w:type="dxa"/>
            <w:noWrap w:val="0"/>
            <w:vAlign w:val="center"/>
          </w:tcPr>
          <w:p w14:paraId="197681E2">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p>
        </w:tc>
        <w:tc>
          <w:tcPr>
            <w:tcW w:w="738" w:type="dxa"/>
            <w:noWrap w:val="0"/>
            <w:vAlign w:val="center"/>
          </w:tcPr>
          <w:p w14:paraId="76B873A8">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w:t>
            </w:r>
          </w:p>
        </w:tc>
        <w:tc>
          <w:tcPr>
            <w:tcW w:w="1068" w:type="dxa"/>
            <w:noWrap w:val="0"/>
            <w:vAlign w:val="center"/>
          </w:tcPr>
          <w:p w14:paraId="1A0937C6">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使用</w:t>
            </w:r>
          </w:p>
          <w:p w14:paraId="364EE384">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部位</w:t>
            </w:r>
          </w:p>
        </w:tc>
        <w:tc>
          <w:tcPr>
            <w:tcW w:w="1068" w:type="dxa"/>
            <w:noWrap w:val="0"/>
            <w:vAlign w:val="center"/>
          </w:tcPr>
          <w:p w14:paraId="76ECC80D">
            <w:pPr>
              <w:spacing w:line="360" w:lineRule="auto"/>
              <w:contextualSpacing/>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到货</w:t>
            </w:r>
          </w:p>
          <w:p w14:paraId="6F6FB484">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1068" w:type="dxa"/>
            <w:noWrap w:val="0"/>
            <w:vAlign w:val="center"/>
          </w:tcPr>
          <w:p w14:paraId="4236CDCC">
            <w:pPr>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3562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2923DE66">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32E9CA9C">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6A593F2A">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2AC4FF44">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4D976808">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72E2CF9E">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48B2547">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11DC67E">
            <w:pPr>
              <w:spacing w:line="360" w:lineRule="auto"/>
              <w:contextualSpacing/>
              <w:jc w:val="center"/>
              <w:rPr>
                <w:rFonts w:hint="eastAsia" w:ascii="宋体" w:hAnsi="宋体" w:eastAsia="宋体" w:cs="宋体"/>
                <w:sz w:val="21"/>
                <w:szCs w:val="21"/>
                <w:highlight w:val="none"/>
              </w:rPr>
            </w:pPr>
          </w:p>
        </w:tc>
      </w:tr>
      <w:tr w14:paraId="13C3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552D7722">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C32E032">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1931B1A5">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24ABCC9F">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5F86DC99">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8AC9B10">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942F874">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7C52C5DF">
            <w:pPr>
              <w:spacing w:line="360" w:lineRule="auto"/>
              <w:contextualSpacing/>
              <w:jc w:val="center"/>
              <w:rPr>
                <w:rFonts w:hint="eastAsia" w:ascii="宋体" w:hAnsi="宋体" w:eastAsia="宋体" w:cs="宋体"/>
                <w:sz w:val="21"/>
                <w:szCs w:val="21"/>
                <w:highlight w:val="none"/>
              </w:rPr>
            </w:pPr>
          </w:p>
        </w:tc>
      </w:tr>
      <w:tr w14:paraId="799B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0CAA21A2">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04F2BAEF">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07F45405">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5AC0C98A">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50956092">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2BC0D65D">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3D9EE365">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7F8BD4E">
            <w:pPr>
              <w:spacing w:line="360" w:lineRule="auto"/>
              <w:contextualSpacing/>
              <w:jc w:val="center"/>
              <w:rPr>
                <w:rFonts w:hint="eastAsia" w:ascii="宋体" w:hAnsi="宋体" w:eastAsia="宋体" w:cs="宋体"/>
                <w:sz w:val="21"/>
                <w:szCs w:val="21"/>
                <w:highlight w:val="none"/>
              </w:rPr>
            </w:pPr>
          </w:p>
        </w:tc>
      </w:tr>
      <w:tr w14:paraId="3C4A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878BA80">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06CF6CD7">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31D2BE18">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53793D99">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62BD14BF">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647554E1">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1A59ABC6">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0740B85F">
            <w:pPr>
              <w:spacing w:line="360" w:lineRule="auto"/>
              <w:contextualSpacing/>
              <w:jc w:val="center"/>
              <w:rPr>
                <w:rFonts w:hint="eastAsia" w:ascii="宋体" w:hAnsi="宋体" w:eastAsia="宋体" w:cs="宋体"/>
                <w:sz w:val="21"/>
                <w:szCs w:val="21"/>
                <w:highlight w:val="none"/>
              </w:rPr>
            </w:pPr>
          </w:p>
        </w:tc>
      </w:tr>
      <w:tr w14:paraId="0DC7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01052C80">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6040431D">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34ABF87D">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3C84EF9E">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5FB37C3C">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60B680FF">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701B20C5">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03C7E97">
            <w:pPr>
              <w:spacing w:line="360" w:lineRule="auto"/>
              <w:contextualSpacing/>
              <w:jc w:val="center"/>
              <w:rPr>
                <w:rFonts w:hint="eastAsia" w:ascii="宋体" w:hAnsi="宋体" w:eastAsia="宋体" w:cs="宋体"/>
                <w:sz w:val="21"/>
                <w:szCs w:val="21"/>
                <w:highlight w:val="none"/>
              </w:rPr>
            </w:pPr>
          </w:p>
        </w:tc>
      </w:tr>
      <w:tr w14:paraId="0132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6E2F4DF6">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9F3200A">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253CE4B8">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1B4D887B">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079EB6FA">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27FD40FC">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317C574">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6EE79BE1">
            <w:pPr>
              <w:spacing w:line="360" w:lineRule="auto"/>
              <w:contextualSpacing/>
              <w:jc w:val="center"/>
              <w:rPr>
                <w:rFonts w:hint="eastAsia" w:ascii="宋体" w:hAnsi="宋体" w:eastAsia="宋体" w:cs="宋体"/>
                <w:sz w:val="21"/>
                <w:szCs w:val="21"/>
                <w:highlight w:val="none"/>
              </w:rPr>
            </w:pPr>
          </w:p>
        </w:tc>
      </w:tr>
      <w:tr w14:paraId="65F9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15344E5B">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D6F49EA">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2F185C29">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567AF48A">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1638D26E">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675B37B3">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7DD4B28">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5D418C2E">
            <w:pPr>
              <w:spacing w:line="360" w:lineRule="auto"/>
              <w:contextualSpacing/>
              <w:jc w:val="center"/>
              <w:rPr>
                <w:rFonts w:hint="eastAsia" w:ascii="宋体" w:hAnsi="宋体" w:eastAsia="宋体" w:cs="宋体"/>
                <w:sz w:val="21"/>
                <w:szCs w:val="21"/>
                <w:highlight w:val="none"/>
              </w:rPr>
            </w:pPr>
          </w:p>
        </w:tc>
      </w:tr>
      <w:tr w14:paraId="482C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noWrap w:val="0"/>
            <w:vAlign w:val="center"/>
          </w:tcPr>
          <w:p w14:paraId="0DFC45CD">
            <w:pPr>
              <w:spacing w:line="360" w:lineRule="auto"/>
              <w:contextualSpacing/>
              <w:jc w:val="center"/>
              <w:rPr>
                <w:rFonts w:hint="eastAsia" w:ascii="宋体" w:hAnsi="宋体" w:eastAsia="宋体" w:cs="宋体"/>
                <w:sz w:val="21"/>
                <w:szCs w:val="21"/>
                <w:highlight w:val="none"/>
              </w:rPr>
            </w:pPr>
          </w:p>
        </w:tc>
        <w:tc>
          <w:tcPr>
            <w:tcW w:w="1201" w:type="dxa"/>
            <w:noWrap w:val="0"/>
            <w:vAlign w:val="center"/>
          </w:tcPr>
          <w:p w14:paraId="58577B03">
            <w:pPr>
              <w:spacing w:line="360" w:lineRule="auto"/>
              <w:contextualSpacing/>
              <w:jc w:val="center"/>
              <w:rPr>
                <w:rFonts w:hint="eastAsia" w:ascii="宋体" w:hAnsi="宋体" w:eastAsia="宋体" w:cs="宋体"/>
                <w:sz w:val="21"/>
                <w:szCs w:val="21"/>
                <w:highlight w:val="none"/>
              </w:rPr>
            </w:pPr>
          </w:p>
        </w:tc>
        <w:tc>
          <w:tcPr>
            <w:tcW w:w="1269" w:type="dxa"/>
            <w:noWrap w:val="0"/>
            <w:vAlign w:val="center"/>
          </w:tcPr>
          <w:p w14:paraId="64EF736D">
            <w:pPr>
              <w:spacing w:line="360" w:lineRule="auto"/>
              <w:contextualSpacing/>
              <w:jc w:val="center"/>
              <w:rPr>
                <w:rFonts w:hint="eastAsia" w:ascii="宋体" w:hAnsi="宋体" w:eastAsia="宋体" w:cs="宋体"/>
                <w:sz w:val="21"/>
                <w:szCs w:val="21"/>
                <w:highlight w:val="none"/>
              </w:rPr>
            </w:pPr>
          </w:p>
        </w:tc>
        <w:tc>
          <w:tcPr>
            <w:tcW w:w="1029" w:type="dxa"/>
            <w:noWrap w:val="0"/>
            <w:vAlign w:val="center"/>
          </w:tcPr>
          <w:p w14:paraId="0876088F">
            <w:pPr>
              <w:spacing w:line="360" w:lineRule="auto"/>
              <w:contextualSpacing/>
              <w:jc w:val="center"/>
              <w:rPr>
                <w:rFonts w:hint="eastAsia" w:ascii="宋体" w:hAnsi="宋体" w:eastAsia="宋体" w:cs="宋体"/>
                <w:sz w:val="21"/>
                <w:szCs w:val="21"/>
                <w:highlight w:val="none"/>
              </w:rPr>
            </w:pPr>
          </w:p>
        </w:tc>
        <w:tc>
          <w:tcPr>
            <w:tcW w:w="738" w:type="dxa"/>
            <w:noWrap w:val="0"/>
            <w:vAlign w:val="center"/>
          </w:tcPr>
          <w:p w14:paraId="590C232F">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69B0CE69">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1DD0E709">
            <w:pPr>
              <w:spacing w:line="360" w:lineRule="auto"/>
              <w:contextualSpacing/>
              <w:jc w:val="center"/>
              <w:rPr>
                <w:rFonts w:hint="eastAsia" w:ascii="宋体" w:hAnsi="宋体" w:eastAsia="宋体" w:cs="宋体"/>
                <w:sz w:val="21"/>
                <w:szCs w:val="21"/>
                <w:highlight w:val="none"/>
              </w:rPr>
            </w:pPr>
          </w:p>
        </w:tc>
        <w:tc>
          <w:tcPr>
            <w:tcW w:w="1068" w:type="dxa"/>
            <w:noWrap w:val="0"/>
            <w:vAlign w:val="center"/>
          </w:tcPr>
          <w:p w14:paraId="4C638736">
            <w:pPr>
              <w:spacing w:line="360" w:lineRule="auto"/>
              <w:contextualSpacing/>
              <w:jc w:val="center"/>
              <w:rPr>
                <w:rFonts w:hint="eastAsia" w:ascii="宋体" w:hAnsi="宋体" w:eastAsia="宋体" w:cs="宋体"/>
                <w:sz w:val="21"/>
                <w:szCs w:val="21"/>
                <w:highlight w:val="none"/>
              </w:rPr>
            </w:pPr>
          </w:p>
        </w:tc>
      </w:tr>
    </w:tbl>
    <w:p w14:paraId="55988944">
      <w:pPr>
        <w:autoSpaceDE w:val="0"/>
        <w:autoSpaceDN w:val="0"/>
        <w:adjustRightInd w:val="0"/>
        <w:spacing w:line="360" w:lineRule="auto"/>
        <w:contextualSpacing/>
        <w:rPr>
          <w:rFonts w:hint="eastAsia" w:ascii="宋体" w:hAnsi="宋体" w:eastAsia="宋体" w:cs="宋体"/>
          <w:sz w:val="21"/>
          <w:szCs w:val="21"/>
          <w:highlight w:val="none"/>
        </w:rPr>
      </w:pPr>
    </w:p>
    <w:p w14:paraId="644E79D1">
      <w:pPr>
        <w:pStyle w:val="2"/>
        <w:spacing w:line="360" w:lineRule="auto"/>
        <w:jc w:val="both"/>
        <w:rPr>
          <w:rFonts w:hint="eastAsia" w:ascii="宋体" w:hAnsi="宋体" w:eastAsia="宋体" w:cs="宋体"/>
          <w:b w:val="0"/>
          <w:sz w:val="21"/>
          <w:szCs w:val="21"/>
          <w:highlight w:val="none"/>
        </w:rPr>
      </w:pPr>
    </w:p>
    <w:p w14:paraId="7FB0912C">
      <w:pPr>
        <w:pStyle w:val="2"/>
        <w:jc w:val="both"/>
        <w:outlineLvl w:val="9"/>
        <w:rPr>
          <w:rFonts w:hint="eastAsia" w:ascii="宋体" w:hAnsi="宋体" w:eastAsia="宋体" w:cs="宋体"/>
          <w:b/>
          <w:color w:val="auto"/>
          <w:sz w:val="36"/>
          <w:szCs w:val="36"/>
          <w:highlight w:val="none"/>
        </w:rPr>
      </w:pPr>
    </w:p>
    <w:p w14:paraId="3F8806BD">
      <w:pPr>
        <w:pStyle w:val="3"/>
        <w:rPr>
          <w:rFonts w:hint="eastAsia" w:ascii="宋体" w:hAnsi="宋体" w:eastAsia="宋体" w:cs="宋体"/>
          <w:b/>
          <w:color w:val="auto"/>
          <w:sz w:val="36"/>
          <w:szCs w:val="36"/>
          <w:highlight w:val="none"/>
        </w:rPr>
        <w:sectPr>
          <w:pgSz w:w="11906" w:h="16838"/>
          <w:pgMar w:top="1440" w:right="1800" w:bottom="1440" w:left="1800" w:header="851" w:footer="992" w:gutter="0"/>
          <w:pgNumType w:fmt="decimal"/>
          <w:cols w:space="720" w:num="1"/>
          <w:docGrid w:type="lines" w:linePitch="312" w:charSpace="0"/>
        </w:sectPr>
      </w:pPr>
    </w:p>
    <w:p w14:paraId="5D2A6C69">
      <w:pPr>
        <w:widowControl/>
        <w:autoSpaceDE w:val="0"/>
        <w:autoSpaceDN w:val="0"/>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w:t>
      </w:r>
    </w:p>
    <w:p w14:paraId="31F4B439">
      <w:pPr>
        <w:widowControl/>
        <w:autoSpaceDE w:val="0"/>
        <w:autoSpaceDN w:val="0"/>
        <w:jc w:val="center"/>
        <w:textAlignment w:val="bottom"/>
        <w:rPr>
          <w:rFonts w:hint="eastAsia" w:ascii="宋体" w:hAnsi="宋体" w:eastAsia="宋体" w:cs="宋体"/>
          <w:b/>
          <w:bCs/>
          <w:sz w:val="40"/>
          <w:szCs w:val="40"/>
          <w:highlight w:val="none"/>
        </w:rPr>
      </w:pPr>
      <w:r>
        <w:rPr>
          <w:rFonts w:hint="eastAsia" w:ascii="宋体" w:hAnsi="宋体" w:eastAsia="宋体" w:cs="宋体"/>
          <w:b/>
          <w:bCs/>
          <w:sz w:val="40"/>
          <w:szCs w:val="40"/>
          <w:highlight w:val="none"/>
        </w:rPr>
        <w:t>承诺书</w:t>
      </w:r>
    </w:p>
    <w:p w14:paraId="2647954E">
      <w:pPr>
        <w:widowControl/>
        <w:autoSpaceDE w:val="0"/>
        <w:autoSpaceDN w:val="0"/>
        <w:jc w:val="center"/>
        <w:textAlignment w:val="bottom"/>
        <w:rPr>
          <w:rFonts w:hint="eastAsia" w:ascii="宋体" w:hAnsi="宋体" w:eastAsia="宋体" w:cs="宋体"/>
          <w:b/>
          <w:bCs/>
          <w:sz w:val="44"/>
          <w:szCs w:val="44"/>
          <w:highlight w:val="none"/>
        </w:rPr>
      </w:pPr>
    </w:p>
    <w:p w14:paraId="2AB38487">
      <w:pPr>
        <w:widowControl/>
        <w:autoSpaceDE w:val="0"/>
        <w:autoSpaceDN w:val="0"/>
        <w:jc w:val="left"/>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致：</w:t>
      </w:r>
      <w:r>
        <w:rPr>
          <w:rFonts w:hint="eastAsia" w:ascii="宋体" w:hAnsi="宋体" w:cs="宋体"/>
          <w:sz w:val="21"/>
          <w:szCs w:val="21"/>
          <w:highlight w:val="none"/>
          <w:lang w:eastAsia="zh-CN"/>
        </w:rPr>
        <w:t>台州西廊港口开发有限公司</w:t>
      </w:r>
    </w:p>
    <w:p w14:paraId="7294CBB6">
      <w:pPr>
        <w:widowControl/>
        <w:autoSpaceDE w:val="0"/>
        <w:autoSpaceDN w:val="0"/>
        <w:jc w:val="left"/>
        <w:textAlignment w:val="bottom"/>
        <w:rPr>
          <w:rFonts w:hint="eastAsia" w:ascii="宋体" w:hAnsi="宋体" w:eastAsia="宋体" w:cs="宋体"/>
          <w:sz w:val="21"/>
          <w:szCs w:val="21"/>
          <w:highlight w:val="none"/>
        </w:rPr>
      </w:pPr>
    </w:p>
    <w:p w14:paraId="602FF2AC">
      <w:pPr>
        <w:widowControl/>
        <w:autoSpaceDE w:val="0"/>
        <w:autoSpaceDN w:val="0"/>
        <w:ind w:firstLine="420" w:firstLineChars="200"/>
        <w:jc w:val="left"/>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本公司于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日签订了</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val="en-US" w:eastAsia="zh-CN"/>
        </w:rPr>
        <w:t>我单位自愿向贵公司出具承诺：贵公司于收到本承诺书后十五个工作日内向我单位支付合同尾款</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元，双方</w:t>
      </w:r>
      <w:r>
        <w:rPr>
          <w:rFonts w:hint="eastAsia" w:ascii="宋体" w:hAnsi="宋体" w:eastAsia="宋体" w:cs="宋体"/>
          <w:sz w:val="21"/>
          <w:szCs w:val="21"/>
          <w:highlight w:val="none"/>
        </w:rPr>
        <w:t>就该合同下的全部结算款项现已结清，双方不再存在任何经济和法律纠纷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贵公司按照上述时间向承诺人付清尾款，承诺人自愿放弃向贵司主张违约金/利息等</w:t>
      </w:r>
      <w:r>
        <w:rPr>
          <w:rFonts w:hint="eastAsia" w:ascii="宋体" w:hAnsi="宋体" w:eastAsia="宋体" w:cs="宋体"/>
          <w:sz w:val="21"/>
          <w:szCs w:val="21"/>
          <w:highlight w:val="none"/>
        </w:rPr>
        <w:t>。</w:t>
      </w:r>
    </w:p>
    <w:p w14:paraId="09F63EF5">
      <w:pPr>
        <w:widowControl/>
        <w:autoSpaceDE w:val="0"/>
        <w:autoSpaceDN w:val="0"/>
        <w:ind w:firstLine="2730" w:firstLineChars="1300"/>
        <w:jc w:val="both"/>
        <w:textAlignment w:val="bottom"/>
        <w:rPr>
          <w:rFonts w:hint="eastAsia" w:ascii="宋体" w:hAnsi="宋体" w:eastAsia="宋体" w:cs="宋体"/>
          <w:sz w:val="21"/>
          <w:szCs w:val="21"/>
          <w:highlight w:val="none"/>
        </w:rPr>
      </w:pPr>
    </w:p>
    <w:p w14:paraId="3038050E">
      <w:pPr>
        <w:widowControl/>
        <w:autoSpaceDE w:val="0"/>
        <w:autoSpaceDN w:val="0"/>
        <w:ind w:firstLine="2730" w:firstLineChars="1300"/>
        <w:jc w:val="both"/>
        <w:textAlignment w:val="bottom"/>
        <w:rPr>
          <w:rFonts w:hint="eastAsia" w:ascii="宋体" w:hAnsi="宋体" w:eastAsia="宋体" w:cs="宋体"/>
          <w:sz w:val="21"/>
          <w:szCs w:val="21"/>
          <w:highlight w:val="none"/>
        </w:rPr>
      </w:pPr>
    </w:p>
    <w:p w14:paraId="57D4C90A">
      <w:pPr>
        <w:widowControl/>
        <w:autoSpaceDE w:val="0"/>
        <w:autoSpaceDN w:val="0"/>
        <w:ind w:firstLine="1470" w:firstLineChars="700"/>
        <w:jc w:val="both"/>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承诺单位</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（加盖公章）</w:t>
      </w:r>
    </w:p>
    <w:p w14:paraId="05596E64">
      <w:pPr>
        <w:widowControl/>
        <w:autoSpaceDE w:val="0"/>
        <w:autoSpaceDN w:val="0"/>
        <w:ind w:firstLine="420" w:firstLineChars="200"/>
        <w:jc w:val="center"/>
        <w:textAlignment w:val="bottom"/>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法人代表或受委托人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（签字或盖章）</w:t>
      </w:r>
    </w:p>
    <w:p w14:paraId="5969BE58">
      <w:pPr>
        <w:widowControl/>
        <w:autoSpaceDE w:val="0"/>
        <w:autoSpaceDN w:val="0"/>
        <w:ind w:firstLine="420" w:firstLineChars="200"/>
        <w:jc w:val="left"/>
        <w:textAlignment w:val="bottom"/>
        <w:rPr>
          <w:rFonts w:hint="eastAsia" w:ascii="宋体" w:hAnsi="宋体" w:eastAsia="宋体" w:cs="宋体"/>
          <w:sz w:val="21"/>
          <w:szCs w:val="21"/>
          <w:highlight w:val="none"/>
        </w:rPr>
      </w:pPr>
    </w:p>
    <w:p w14:paraId="38C78D18">
      <w:pPr>
        <w:widowControl/>
        <w:autoSpaceDE w:val="0"/>
        <w:autoSpaceDN w:val="0"/>
        <w:jc w:val="center"/>
        <w:textAlignment w:val="bottom"/>
        <w:rPr>
          <w:rFonts w:hint="eastAsia" w:ascii="宋体" w:hAnsi="宋体" w:eastAsia="宋体" w:cs="宋体"/>
          <w:sz w:val="21"/>
          <w:szCs w:val="21"/>
          <w:highlight w:val="none"/>
        </w:rPr>
      </w:pPr>
    </w:p>
    <w:p w14:paraId="20D489B2">
      <w:pPr>
        <w:widowControl/>
        <w:autoSpaceDE w:val="0"/>
        <w:autoSpaceDN w:val="0"/>
        <w:jc w:val="center"/>
        <w:textAlignment w:val="bottom"/>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6747234C">
      <w:pPr>
        <w:pStyle w:val="3"/>
        <w:rPr>
          <w:rFonts w:hint="eastAsia"/>
          <w:sz w:val="21"/>
          <w:szCs w:val="21"/>
          <w:highlight w:val="none"/>
        </w:rPr>
        <w:sectPr>
          <w:pgSz w:w="11906" w:h="16838"/>
          <w:pgMar w:top="1440" w:right="1800" w:bottom="1440" w:left="1800" w:header="851" w:footer="992" w:gutter="0"/>
          <w:pgNumType w:fmt="decimal"/>
          <w:cols w:space="720" w:num="1"/>
          <w:docGrid w:type="lines" w:linePitch="312" w:charSpace="0"/>
        </w:sectPr>
      </w:pPr>
    </w:p>
    <w:p w14:paraId="0779BF38">
      <w:pPr>
        <w:adjustRightInd w:val="0"/>
        <w:spacing w:line="360" w:lineRule="exact"/>
        <w:jc w:val="center"/>
        <w:rPr>
          <w:rFonts w:ascii="黑体" w:hAnsi="黑体" w:eastAsia="黑体"/>
          <w:szCs w:val="28"/>
          <w:highlight w:val="none"/>
        </w:rPr>
      </w:pPr>
      <w:r>
        <w:rPr>
          <w:rFonts w:hint="eastAsia" w:ascii="黑体" w:hAnsi="黑体" w:eastAsia="黑体"/>
          <w:sz w:val="30"/>
          <w:szCs w:val="30"/>
          <w:highlight w:val="none"/>
        </w:rPr>
        <w:t>项目廉政责任书</w:t>
      </w:r>
    </w:p>
    <w:p w14:paraId="4079A02F">
      <w:pPr>
        <w:autoSpaceDE w:val="0"/>
        <w:autoSpaceDN w:val="0"/>
        <w:spacing w:line="360" w:lineRule="exact"/>
        <w:ind w:firstLine="482"/>
        <w:rPr>
          <w:sz w:val="21"/>
          <w:szCs w:val="21"/>
          <w:highlight w:val="none"/>
        </w:rPr>
      </w:pPr>
    </w:p>
    <w:p w14:paraId="2B5E8752">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项目名称：</w:t>
      </w:r>
      <w:r>
        <w:rPr>
          <w:rFonts w:hint="eastAsia" w:hAnsi="宋体" w:cs="Times New Roman"/>
          <w:color w:val="0D0D0D"/>
          <w:highlight w:val="none"/>
          <w:lang w:eastAsia="zh-CN"/>
        </w:rPr>
        <w:t>台州湾陆岛联动综合码头工程（一期）构件预制塑料波纹管采购</w:t>
      </w:r>
      <w:r>
        <w:rPr>
          <w:rFonts w:hint="eastAsia" w:ascii="宋体" w:hAnsi="宋体" w:eastAsia="宋体" w:cs="Times New Roman"/>
          <w:color w:val="0D0D0D"/>
          <w:highlight w:val="none"/>
        </w:rPr>
        <w:t xml:space="preserve">  </w:t>
      </w:r>
    </w:p>
    <w:p w14:paraId="036995B2">
      <w:pPr>
        <w:pStyle w:val="24"/>
        <w:snapToGrid w:val="0"/>
        <w:spacing w:before="120" w:beforeLines="0" w:after="120" w:afterLines="0" w:line="360" w:lineRule="auto"/>
        <w:rPr>
          <w:rFonts w:ascii="宋体" w:hAnsi="宋体" w:eastAsia="宋体" w:cs="Times New Roman"/>
          <w:color w:val="0D0D0D"/>
          <w:highlight w:val="none"/>
        </w:rPr>
      </w:pPr>
      <w:r>
        <w:rPr>
          <w:rFonts w:hint="eastAsia" w:hAnsi="宋体" w:cs="Times New Roman"/>
          <w:color w:val="0D0D0D"/>
          <w:highlight w:val="none"/>
          <w:lang w:eastAsia="zh-CN"/>
        </w:rPr>
        <w:t>招标人</w:t>
      </w:r>
      <w:r>
        <w:rPr>
          <w:rFonts w:hint="eastAsia" w:ascii="宋体" w:hAnsi="宋体" w:eastAsia="宋体" w:cs="Times New Roman"/>
          <w:color w:val="0D0D0D"/>
          <w:highlight w:val="none"/>
        </w:rPr>
        <w:t xml:space="preserve">（甲方）： </w:t>
      </w:r>
      <w:r>
        <w:rPr>
          <w:rFonts w:hint="eastAsia" w:hAnsi="宋体" w:cs="Times New Roman"/>
          <w:color w:val="0D0D0D"/>
          <w:highlight w:val="none"/>
          <w:lang w:eastAsia="zh-CN"/>
        </w:rPr>
        <w:t>台州西廊港口开发有限公司</w:t>
      </w:r>
      <w:r>
        <w:rPr>
          <w:rFonts w:ascii="宋体" w:hAnsi="宋体" w:eastAsia="宋体" w:cs="Times New Roman"/>
          <w:color w:val="0D0D0D"/>
          <w:highlight w:val="none"/>
        </w:rPr>
        <w:t xml:space="preserve"> </w:t>
      </w:r>
      <w:r>
        <w:rPr>
          <w:rFonts w:hint="eastAsia" w:ascii="宋体" w:hAnsi="宋体" w:eastAsia="宋体" w:cs="Times New Roman"/>
          <w:color w:val="0D0D0D"/>
          <w:highlight w:val="none"/>
        </w:rPr>
        <w:t xml:space="preserve">      </w:t>
      </w:r>
    </w:p>
    <w:p w14:paraId="5ECC7CB7">
      <w:pPr>
        <w:pStyle w:val="24"/>
        <w:snapToGrid w:val="0"/>
        <w:spacing w:before="120" w:beforeLines="0" w:after="120" w:afterLines="0" w:line="360" w:lineRule="auto"/>
        <w:rPr>
          <w:rFonts w:hint="eastAsia" w:ascii="宋体" w:hAnsi="宋体" w:eastAsia="宋体" w:cs="Times New Roman"/>
          <w:color w:val="0D0D0D"/>
          <w:highlight w:val="none"/>
        </w:rPr>
      </w:pPr>
      <w:r>
        <w:rPr>
          <w:rFonts w:hint="eastAsia" w:ascii="宋体" w:hAnsi="宋体" w:eastAsia="宋体" w:cs="Times New Roman"/>
          <w:color w:val="0D0D0D"/>
          <w:highlight w:val="none"/>
        </w:rPr>
        <w:t xml:space="preserve">中标单位（乙方）：                                   </w:t>
      </w:r>
    </w:p>
    <w:p w14:paraId="539421C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552E175">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第一条 甲乙双方的责任</w:t>
      </w:r>
    </w:p>
    <w:p w14:paraId="7A857D5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（一）应严格遵守国家关于市场准入、项目招标投标和市场活动等有关法律、法规，相关政策，以及廉政建设的各项规定。</w:t>
      </w:r>
    </w:p>
    <w:p w14:paraId="78DA8B32">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（二）严格执行项目双方合同文件，自觉按合同办事。</w:t>
      </w:r>
    </w:p>
    <w:p w14:paraId="4687CE4B">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（三）业务活动必须坚持公开、公平、公正、诚信、透明的原则（除法律法规另有规定者外），不得为获取不正当的利益，损害国家、集体和对方利益，不得违反工程建设管理、施工安装的规章制度。</w:t>
      </w:r>
    </w:p>
    <w:p w14:paraId="66652B6D">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（四）发现对方在业务活动中有违规、违纪、违法行为的，应及时提醒对方，情节严重的，应向其上级主管部门或纪检监察、司法等有关机关举报。</w:t>
      </w:r>
    </w:p>
    <w:p w14:paraId="2E31023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第二条 甲方的责任</w:t>
      </w:r>
    </w:p>
    <w:p w14:paraId="192B3DD2">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甲方的领导和从事该项目的工作人员，在项目的事前、事中、事后应遵守以下规定：</w:t>
      </w:r>
    </w:p>
    <w:p w14:paraId="09545BDD">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（一）不准向乙方和相关单位索要或接受回扣、礼金、有价证券、贵重物品和好处费、感谢费等。</w:t>
      </w:r>
    </w:p>
    <w:p w14:paraId="1654DB0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（二）不准在乙方和相关单位报销任何应由甲方或个人支付的费用。</w:t>
      </w:r>
    </w:p>
    <w:p w14:paraId="27F1176C">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（三）不准要求、暗示和接受乙方和相关单位为个人装修住房、婚丧嫁娶、配偶子女的工作安排以及出国（境）、旅游等提供方便。</w:t>
      </w:r>
    </w:p>
    <w:p w14:paraId="77968DF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（四）不准参加有可能影响公正执行公务的乙方和相关单位的宴请和健身、娱乐等活动。</w:t>
      </w:r>
    </w:p>
    <w:p w14:paraId="0983DC1E">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（五）不准向乙方介绍或为配偶、子女、亲属参与同甲方项目合同有关的设备、材料、劳务等经济活动。不得以任何理由向乙方和相关单位推荐其他单位和要求乙方购买项目合同规定以外的材料、设备等。</w:t>
      </w:r>
    </w:p>
    <w:p w14:paraId="0C6B162D">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第三条 乙方的责任</w:t>
      </w:r>
    </w:p>
    <w:p w14:paraId="76EA3E50">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应与甲方保持正常的业务交往，按照有关法律法规和程序开展业务工作，严格执行项目的有关方针、政策，并遵守以下规定：</w:t>
      </w:r>
    </w:p>
    <w:p w14:paraId="16EDE897">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（一）不准以任何理由向甲方、相关单位及其工作人员索要、接受或赠送礼金、有价证券、贵重物品和回扣、好处费、感谢费等。</w:t>
      </w:r>
    </w:p>
    <w:p w14:paraId="19192A31">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（二）不准以任何理由为甲方和相关单位报销应由对方或个人支付的费用。</w:t>
      </w:r>
    </w:p>
    <w:p w14:paraId="656BE007">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（三）不准接受或暗示为甲方、相关单位或个人装修住房、婚丧嫁娶、配偶子女的工作安排以及出国（境）、旅游等提供方便。</w:t>
      </w:r>
    </w:p>
    <w:p w14:paraId="75ABCF3E">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（四）不准以任何理由为甲方、相关单位或个人组织有可能影响公正执行公务的宴请、健身、娱乐等活动。</w:t>
      </w:r>
    </w:p>
    <w:p w14:paraId="321B609F">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第四条 违约责任</w:t>
      </w:r>
    </w:p>
    <w:p w14:paraId="7D5D33F1">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361AAFA">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51A8F4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第五条 本责任书作为项目合同的附件，与项目合同具有同等法律效力。经双方签署后立即生效。</w:t>
      </w:r>
    </w:p>
    <w:p w14:paraId="7C84EC8B">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第六条 本责任书的有效期为双方签署之日起至该项目完工验收合格时止。</w:t>
      </w:r>
    </w:p>
    <w:p w14:paraId="7C593434">
      <w:pPr>
        <w:pStyle w:val="24"/>
        <w:snapToGrid w:val="0"/>
        <w:spacing w:before="120" w:beforeLines="0" w:after="120" w:afterLines="0" w:line="360" w:lineRule="auto"/>
        <w:rPr>
          <w:rFonts w:ascii="宋体" w:hAnsi="宋体" w:eastAsia="宋体" w:cs="Times New Roman"/>
          <w:color w:val="0D0D0D"/>
          <w:highlight w:val="none"/>
        </w:rPr>
      </w:pPr>
      <w:r>
        <w:rPr>
          <w:rFonts w:hint="eastAsia" w:ascii="宋体" w:hAnsi="宋体" w:eastAsia="宋体" w:cs="Times New Roman"/>
          <w:color w:val="0D0D0D"/>
          <w:highlight w:val="none"/>
        </w:rPr>
        <w:t>　　第七条 本责任书一式</w:t>
      </w:r>
      <w:r>
        <w:rPr>
          <w:rFonts w:hint="eastAsia" w:ascii="宋体" w:hAnsi="宋体" w:eastAsia="宋体" w:cs="Times New Roman"/>
          <w:color w:val="0D0D0D"/>
          <w:highlight w:val="none"/>
          <w:lang w:val="en-US" w:eastAsia="zh-CN"/>
        </w:rPr>
        <w:t>肆</w:t>
      </w:r>
      <w:r>
        <w:rPr>
          <w:rFonts w:hint="eastAsia" w:ascii="宋体" w:hAnsi="宋体" w:eastAsia="宋体" w:cs="Times New Roman"/>
          <w:color w:val="0D0D0D"/>
          <w:highlight w:val="none"/>
        </w:rPr>
        <w:t>份，</w:t>
      </w:r>
      <w:r>
        <w:rPr>
          <w:rFonts w:ascii="宋体" w:hAnsi="宋体" w:eastAsia="宋体" w:cs="Times New Roman"/>
          <w:color w:val="0D0D0D"/>
          <w:highlight w:val="none"/>
        </w:rPr>
        <w:t>甲</w:t>
      </w:r>
      <w:r>
        <w:rPr>
          <w:rFonts w:hint="eastAsia" w:ascii="宋体" w:hAnsi="宋体" w:eastAsia="宋体" w:cs="Times New Roman"/>
          <w:color w:val="0D0D0D"/>
          <w:highlight w:val="none"/>
        </w:rPr>
        <w:t>方</w:t>
      </w:r>
      <w:r>
        <w:rPr>
          <w:rFonts w:hint="eastAsia" w:ascii="宋体" w:hAnsi="宋体" w:eastAsia="宋体" w:cs="Times New Roman"/>
          <w:color w:val="0D0D0D"/>
          <w:highlight w:val="none"/>
          <w:lang w:val="en-US" w:eastAsia="zh-CN"/>
        </w:rPr>
        <w:t>贰</w:t>
      </w:r>
      <w:r>
        <w:rPr>
          <w:rFonts w:ascii="宋体" w:hAnsi="宋体" w:eastAsia="宋体" w:cs="Times New Roman"/>
          <w:color w:val="0D0D0D"/>
          <w:highlight w:val="none"/>
        </w:rPr>
        <w:t>份</w:t>
      </w:r>
      <w:r>
        <w:rPr>
          <w:rFonts w:hint="eastAsia" w:ascii="宋体" w:hAnsi="宋体" w:eastAsia="宋体" w:cs="Times New Roman"/>
          <w:color w:val="0D0D0D"/>
          <w:highlight w:val="none"/>
        </w:rPr>
        <w:t>，乙方贰份。</w:t>
      </w:r>
    </w:p>
    <w:p w14:paraId="1561A09B">
      <w:pPr>
        <w:autoSpaceDE w:val="0"/>
        <w:autoSpaceDN w:val="0"/>
        <w:spacing w:line="360" w:lineRule="auto"/>
        <w:ind w:firstLine="482"/>
        <w:rPr>
          <w:sz w:val="24"/>
          <w:highlight w:val="none"/>
        </w:rPr>
      </w:pPr>
    </w:p>
    <w:p w14:paraId="56DD90AF">
      <w:pPr>
        <w:autoSpaceDE w:val="0"/>
        <w:autoSpaceDN w:val="0"/>
        <w:spacing w:line="360" w:lineRule="auto"/>
        <w:ind w:firstLine="482"/>
        <w:rPr>
          <w:sz w:val="24"/>
          <w:highlight w:val="none"/>
        </w:rPr>
      </w:pPr>
    </w:p>
    <w:p w14:paraId="300BA4DB">
      <w:pPr>
        <w:autoSpaceDE w:val="0"/>
        <w:autoSpaceDN w:val="0"/>
        <w:spacing w:line="360" w:lineRule="auto"/>
        <w:ind w:firstLine="482"/>
        <w:rPr>
          <w:sz w:val="24"/>
          <w:highlight w:val="none"/>
        </w:rPr>
      </w:pPr>
      <w:r>
        <w:rPr>
          <w:rFonts w:hint="eastAsia"/>
          <w:sz w:val="24"/>
          <w:highlight w:val="none"/>
        </w:rPr>
        <w:t>甲方单位：（盖章）　　　　　　　　                　　乙方单位：（盖章）</w:t>
      </w:r>
    </w:p>
    <w:p w14:paraId="29E3FCAD">
      <w:pPr>
        <w:autoSpaceDE w:val="0"/>
        <w:autoSpaceDN w:val="0"/>
        <w:spacing w:line="360" w:lineRule="auto"/>
        <w:ind w:firstLine="482"/>
        <w:rPr>
          <w:sz w:val="24"/>
          <w:highlight w:val="none"/>
        </w:rPr>
      </w:pPr>
      <w:r>
        <w:rPr>
          <w:rFonts w:hint="eastAsia"/>
          <w:sz w:val="24"/>
          <w:highlight w:val="none"/>
        </w:rPr>
        <w:t>法定代表人：　　　　　　　　　               　　　　　法定代表人：</w:t>
      </w:r>
    </w:p>
    <w:p w14:paraId="12C2FC4D">
      <w:pPr>
        <w:autoSpaceDE w:val="0"/>
        <w:autoSpaceDN w:val="0"/>
        <w:spacing w:line="360" w:lineRule="auto"/>
        <w:ind w:firstLine="482"/>
        <w:rPr>
          <w:sz w:val="24"/>
          <w:highlight w:val="none"/>
        </w:rPr>
      </w:pPr>
      <w:r>
        <w:rPr>
          <w:rFonts w:hint="eastAsia"/>
          <w:sz w:val="24"/>
          <w:highlight w:val="none"/>
        </w:rPr>
        <w:t>地址：　　　　　　　　　　　　　               　　　　地址：</w:t>
      </w:r>
    </w:p>
    <w:p w14:paraId="7F63F3FF">
      <w:pPr>
        <w:autoSpaceDE w:val="0"/>
        <w:autoSpaceDN w:val="0"/>
        <w:spacing w:line="360" w:lineRule="auto"/>
        <w:ind w:firstLine="482"/>
        <w:rPr>
          <w:sz w:val="24"/>
          <w:highlight w:val="none"/>
        </w:rPr>
      </w:pPr>
      <w:r>
        <w:rPr>
          <w:rFonts w:hint="eastAsia"/>
          <w:sz w:val="24"/>
          <w:highlight w:val="none"/>
        </w:rPr>
        <w:t>电话：　　　　　　　　　　　　　　　               　　电话：</w:t>
      </w:r>
    </w:p>
    <w:p w14:paraId="692F961A">
      <w:pPr>
        <w:autoSpaceDE w:val="0"/>
        <w:autoSpaceDN w:val="0"/>
        <w:spacing w:line="360" w:lineRule="auto"/>
        <w:ind w:firstLine="482"/>
        <w:jc w:val="both"/>
        <w:rPr>
          <w:rFonts w:hint="eastAsia" w:ascii="宋体" w:eastAsia="宋体" w:cs="宋体"/>
          <w:kern w:val="2"/>
          <w:sz w:val="21"/>
          <w:szCs w:val="21"/>
          <w:highlight w:val="none"/>
        </w:rPr>
        <w:sectPr>
          <w:pgSz w:w="11906" w:h="16838"/>
          <w:pgMar w:top="1077" w:right="1247" w:bottom="964" w:left="1247" w:header="851" w:footer="44" w:gutter="0"/>
          <w:pgNumType w:fmt="decimal"/>
          <w:cols w:space="720" w:num="1"/>
          <w:docGrid w:linePitch="312" w:charSpace="0"/>
        </w:sectPr>
      </w:pPr>
      <w:r>
        <w:rPr>
          <w:rFonts w:hint="eastAsia"/>
          <w:sz w:val="24"/>
          <w:highlight w:val="none"/>
        </w:rPr>
        <w:t>年　月　日　　　　　　　　　　　　　               　</w:t>
      </w:r>
      <w:r>
        <w:rPr>
          <w:rFonts w:hint="eastAsia"/>
          <w:sz w:val="24"/>
          <w:highlight w:val="none"/>
          <w:lang w:val="en-US" w:eastAsia="zh-CN"/>
        </w:rPr>
        <w:t xml:space="preserve">  </w:t>
      </w:r>
      <w:r>
        <w:rPr>
          <w:rFonts w:hint="eastAsia"/>
          <w:sz w:val="24"/>
          <w:highlight w:val="none"/>
        </w:rPr>
        <w:t>年　月　日</w:t>
      </w:r>
    </w:p>
    <w:bookmarkEnd w:id="35"/>
    <w:bookmarkEnd w:id="36"/>
    <w:bookmarkEnd w:id="37"/>
    <w:bookmarkEnd w:id="38"/>
    <w:bookmarkEnd w:id="39"/>
    <w:bookmarkEnd w:id="40"/>
    <w:p w14:paraId="3968BE2E">
      <w:pPr>
        <w:pStyle w:val="2"/>
        <w:spacing w:before="0" w:after="0" w:line="360" w:lineRule="auto"/>
        <w:ind w:left="0" w:leftChars="0" w:firstLine="0" w:firstLineChars="0"/>
        <w:jc w:val="center"/>
        <w:rPr>
          <w:rFonts w:hint="eastAsia" w:ascii="宋体"/>
          <w:bCs w:val="0"/>
          <w:sz w:val="24"/>
          <w:szCs w:val="24"/>
          <w:highlight w:val="none"/>
        </w:rPr>
      </w:pPr>
      <w:bookmarkStart w:id="113" w:name="_Toc532809140"/>
      <w:bookmarkStart w:id="114" w:name="_Toc532809273"/>
      <w:bookmarkStart w:id="115" w:name="_Toc356995027"/>
      <w:bookmarkStart w:id="116" w:name="_Toc5005"/>
      <w:bookmarkStart w:id="117" w:name="_Toc332471284"/>
      <w:r>
        <w:rPr>
          <w:rFonts w:hint="eastAsia"/>
          <w:highlight w:val="none"/>
        </w:rPr>
        <w:t xml:space="preserve">第五章  </w:t>
      </w:r>
      <w:bookmarkStart w:id="118" w:name="_Toc465800108"/>
      <w:bookmarkStart w:id="119" w:name="_Toc332471279"/>
      <w:r>
        <w:rPr>
          <w:rFonts w:hint="eastAsia"/>
          <w:highlight w:val="none"/>
        </w:rPr>
        <w:t>项目需求</w:t>
      </w:r>
      <w:bookmarkEnd w:id="113"/>
      <w:bookmarkEnd w:id="114"/>
    </w:p>
    <w:bookmarkEnd w:id="118"/>
    <w:bookmarkEnd w:id="119"/>
    <w:p w14:paraId="28F3306C">
      <w:pPr>
        <w:pStyle w:val="24"/>
        <w:snapToGrid w:val="0"/>
        <w:spacing w:before="120" w:beforeLines="0" w:after="120" w:afterLines="0" w:line="360" w:lineRule="auto"/>
        <w:ind w:firstLine="211" w:firstLineChars="100"/>
        <w:outlineLvl w:val="0"/>
        <w:rPr>
          <w:rFonts w:hAnsi="宋体"/>
          <w:b/>
          <w:bCs/>
          <w:color w:val="0D0D0D"/>
          <w:szCs w:val="21"/>
          <w:highlight w:val="none"/>
        </w:rPr>
      </w:pPr>
      <w:r>
        <w:rPr>
          <w:rFonts w:hAnsi="宋体"/>
          <w:b/>
          <w:bCs/>
          <w:color w:val="0D0D0D"/>
          <w:szCs w:val="21"/>
          <w:highlight w:val="none"/>
        </w:rPr>
        <w:t>一、项目要求</w:t>
      </w:r>
    </w:p>
    <w:tbl>
      <w:tblPr>
        <w:tblStyle w:val="44"/>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21D56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842D9CC">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标项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14EE490">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01</w:t>
            </w:r>
          </w:p>
        </w:tc>
      </w:tr>
      <w:tr w14:paraId="1311B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E5AC59F">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采购内容</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1201DF5">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hAnsi="宋体" w:cs="宋体"/>
                <w:color w:val="000000"/>
                <w:kern w:val="0"/>
                <w:sz w:val="22"/>
                <w:szCs w:val="22"/>
                <w:highlight w:val="none"/>
                <w:lang w:val="en-US" w:eastAsia="zh-CN" w:bidi="ar"/>
              </w:rPr>
              <w:t>台州湾陆岛联动综合码头工程（一期）构件预制塑料波纹管采购</w:t>
            </w:r>
          </w:p>
        </w:tc>
      </w:tr>
      <w:tr w14:paraId="197E0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1C0324E">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规格及型号</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0459BC6">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详见本章“主要技术规格及要求”</w:t>
            </w:r>
          </w:p>
        </w:tc>
      </w:tr>
      <w:tr w14:paraId="30750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4A496C27">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单位及数量</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D1E2345">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详见本章“主要技术规格及要求”</w:t>
            </w:r>
          </w:p>
        </w:tc>
      </w:tr>
      <w:tr w14:paraId="223A1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66C6BF88">
            <w:pPr>
              <w:pStyle w:val="24"/>
              <w:snapToGrid w:val="0"/>
              <w:spacing w:before="120" w:beforeLines="0" w:after="120" w:afterLines="0" w:line="360" w:lineRule="auto"/>
              <w:ind w:firstLine="220" w:firstLineChars="100"/>
              <w:outlineLvl w:val="0"/>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用途</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D1F041D">
            <w:pPr>
              <w:pStyle w:val="24"/>
              <w:snapToGrid w:val="0"/>
              <w:spacing w:before="120" w:beforeLines="0" w:after="120" w:afterLines="0" w:line="360" w:lineRule="auto"/>
              <w:ind w:firstLine="220" w:firstLineChars="100"/>
              <w:jc w:val="both"/>
              <w:outlineLvl w:val="0"/>
              <w:rPr>
                <w:rFonts w:hint="eastAsia" w:ascii="宋体" w:hAnsi="宋体" w:eastAsia="宋体" w:cs="宋体"/>
                <w:color w:val="000000"/>
                <w:kern w:val="0"/>
                <w:sz w:val="22"/>
                <w:szCs w:val="22"/>
                <w:highlight w:val="none"/>
                <w:lang w:val="en-US" w:eastAsia="zh-CN" w:bidi="ar"/>
              </w:rPr>
            </w:pPr>
            <w:r>
              <w:rPr>
                <w:rFonts w:hint="eastAsia" w:hAnsi="宋体" w:cs="宋体"/>
                <w:color w:val="000000"/>
                <w:kern w:val="0"/>
                <w:sz w:val="22"/>
                <w:szCs w:val="22"/>
                <w:highlight w:val="none"/>
                <w:lang w:val="en-US" w:eastAsia="zh-CN" w:bidi="ar"/>
              </w:rPr>
              <w:t>台州湾陆岛联动综合码头工程（一期）构件预制塑料波纹管采购</w:t>
            </w:r>
          </w:p>
        </w:tc>
      </w:tr>
    </w:tbl>
    <w:p w14:paraId="07E487D5">
      <w:pPr>
        <w:pStyle w:val="24"/>
        <w:snapToGrid w:val="0"/>
        <w:spacing w:before="120" w:beforeLines="0" w:after="120" w:afterLines="0" w:line="360" w:lineRule="auto"/>
        <w:ind w:firstLine="221" w:firstLineChars="100"/>
        <w:outlineLvl w:val="0"/>
        <w:rPr>
          <w:rFonts w:hint="eastAsia" w:ascii="宋体" w:hAnsi="宋体" w:eastAsia="宋体" w:cs="宋体"/>
          <w:b/>
          <w:bCs/>
          <w:color w:val="000000"/>
          <w:kern w:val="0"/>
          <w:sz w:val="22"/>
          <w:szCs w:val="22"/>
          <w:highlight w:val="none"/>
          <w:lang w:val="en-US" w:eastAsia="zh-CN" w:bidi="ar"/>
        </w:rPr>
      </w:pPr>
      <w:r>
        <w:rPr>
          <w:rFonts w:hint="eastAsia" w:ascii="宋体" w:hAnsi="宋体" w:eastAsia="宋体" w:cs="宋体"/>
          <w:b/>
          <w:bCs/>
          <w:color w:val="000000"/>
          <w:kern w:val="0"/>
          <w:sz w:val="22"/>
          <w:szCs w:val="22"/>
          <w:highlight w:val="none"/>
          <w:lang w:val="en-US" w:eastAsia="zh-CN" w:bidi="ar"/>
        </w:rPr>
        <w:t>二、主要技术规格及要求</w:t>
      </w:r>
    </w:p>
    <w:tbl>
      <w:tblPr>
        <w:tblStyle w:val="44"/>
        <w:tblW w:w="5158" w:type="pct"/>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567"/>
        <w:gridCol w:w="2066"/>
        <w:gridCol w:w="1775"/>
        <w:gridCol w:w="942"/>
        <w:gridCol w:w="1330"/>
        <w:gridCol w:w="897"/>
      </w:tblGrid>
      <w:tr w14:paraId="52FB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40" w:type="pct"/>
            <w:noWrap w:val="0"/>
            <w:vAlign w:val="center"/>
          </w:tcPr>
          <w:p w14:paraId="59D78809">
            <w:pPr>
              <w:snapToGrid w:val="0"/>
              <w:jc w:val="center"/>
              <w:rPr>
                <w:rFonts w:hint="eastAsia" w:ascii="宋体" w:hAnsi="宋体" w:cs="Arial"/>
                <w:b/>
                <w:bCs/>
                <w:color w:val="auto"/>
                <w:sz w:val="24"/>
                <w:highlight w:val="none"/>
              </w:rPr>
            </w:pPr>
            <w:r>
              <w:rPr>
                <w:rFonts w:hint="eastAsia" w:ascii="宋体" w:hAnsi="宋体" w:cs="Arial"/>
                <w:b/>
                <w:bCs/>
                <w:color w:val="auto"/>
                <w:sz w:val="24"/>
                <w:highlight w:val="none"/>
              </w:rPr>
              <w:t>序号</w:t>
            </w:r>
          </w:p>
        </w:tc>
        <w:tc>
          <w:tcPr>
            <w:tcW w:w="1248" w:type="pct"/>
            <w:noWrap w:val="0"/>
            <w:vAlign w:val="center"/>
          </w:tcPr>
          <w:p w14:paraId="3FDA5A1B">
            <w:pPr>
              <w:snapToGrid w:val="0"/>
              <w:spacing w:line="360" w:lineRule="auto"/>
              <w:jc w:val="center"/>
              <w:rPr>
                <w:rFonts w:hint="eastAsia" w:ascii="宋体" w:hAnsi="宋体" w:cs="Arial"/>
                <w:b/>
                <w:bCs/>
                <w:color w:val="auto"/>
                <w:sz w:val="24"/>
                <w:highlight w:val="none"/>
              </w:rPr>
            </w:pPr>
            <w:r>
              <w:rPr>
                <w:rFonts w:hint="eastAsia" w:ascii="宋体" w:hAnsi="宋体" w:cs="Arial"/>
                <w:b/>
                <w:bCs/>
                <w:color w:val="auto"/>
                <w:sz w:val="24"/>
                <w:highlight w:val="none"/>
              </w:rPr>
              <w:t>标项内容</w:t>
            </w:r>
          </w:p>
        </w:tc>
        <w:tc>
          <w:tcPr>
            <w:tcW w:w="1005" w:type="pct"/>
            <w:noWrap w:val="0"/>
            <w:vAlign w:val="center"/>
          </w:tcPr>
          <w:p w14:paraId="32A6B13E">
            <w:pPr>
              <w:tabs>
                <w:tab w:val="left" w:pos="8280"/>
              </w:tabs>
              <w:autoSpaceDE w:val="0"/>
              <w:autoSpaceDN w:val="0"/>
              <w:adjustRightInd w:val="0"/>
              <w:spacing w:line="360" w:lineRule="auto"/>
              <w:ind w:right="25" w:rightChars="0"/>
              <w:jc w:val="center"/>
              <w:rPr>
                <w:rFonts w:hint="eastAsia" w:ascii="宋体" w:hAnsi="宋体" w:eastAsia="宋体" w:cs="Arial"/>
                <w:b/>
                <w:bCs/>
                <w:color w:val="auto"/>
                <w:sz w:val="24"/>
                <w:highlight w:val="none"/>
                <w:lang w:val="en-US" w:eastAsia="zh-CN"/>
              </w:rPr>
            </w:pPr>
            <w:r>
              <w:rPr>
                <w:rFonts w:hint="eastAsia" w:ascii="宋体" w:hAnsi="宋体" w:eastAsia="宋体" w:cs="宋体"/>
                <w:b/>
                <w:color w:val="auto"/>
                <w:sz w:val="24"/>
                <w:highlight w:val="none"/>
                <w:lang w:val="en-US" w:eastAsia="zh-CN"/>
              </w:rPr>
              <w:t>规格</w:t>
            </w:r>
          </w:p>
        </w:tc>
        <w:tc>
          <w:tcPr>
            <w:tcW w:w="863" w:type="pct"/>
            <w:noWrap w:val="0"/>
            <w:vAlign w:val="center"/>
          </w:tcPr>
          <w:p w14:paraId="321E1A6C">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暂定数量</w:t>
            </w:r>
          </w:p>
        </w:tc>
        <w:tc>
          <w:tcPr>
            <w:tcW w:w="458" w:type="pct"/>
            <w:noWrap w:val="0"/>
            <w:vAlign w:val="center"/>
          </w:tcPr>
          <w:p w14:paraId="07D06601">
            <w:pPr>
              <w:tabs>
                <w:tab w:val="left" w:pos="8280"/>
              </w:tabs>
              <w:autoSpaceDE w:val="0"/>
              <w:autoSpaceDN w:val="0"/>
              <w:adjustRightInd w:val="0"/>
              <w:spacing w:line="360" w:lineRule="auto"/>
              <w:ind w:right="25" w:rightChars="0"/>
              <w:jc w:val="center"/>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单位</w:t>
            </w:r>
          </w:p>
        </w:tc>
        <w:tc>
          <w:tcPr>
            <w:tcW w:w="647" w:type="pct"/>
            <w:noWrap w:val="0"/>
            <w:vAlign w:val="center"/>
          </w:tcPr>
          <w:p w14:paraId="019F8284">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最高投标限价</w:t>
            </w:r>
          </w:p>
        </w:tc>
        <w:tc>
          <w:tcPr>
            <w:tcW w:w="436" w:type="pct"/>
            <w:noWrap w:val="0"/>
            <w:vAlign w:val="center"/>
          </w:tcPr>
          <w:p w14:paraId="184DCB62">
            <w:pPr>
              <w:tabs>
                <w:tab w:val="left" w:pos="8280"/>
              </w:tabs>
              <w:autoSpaceDE w:val="0"/>
              <w:autoSpaceDN w:val="0"/>
              <w:adjustRightInd w:val="0"/>
              <w:spacing w:line="360" w:lineRule="auto"/>
              <w:ind w:right="25" w:rightChars="0"/>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备注</w:t>
            </w:r>
          </w:p>
        </w:tc>
      </w:tr>
      <w:tr w14:paraId="34CF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40" w:type="pct"/>
            <w:vMerge w:val="restart"/>
            <w:noWrap w:val="0"/>
            <w:vAlign w:val="center"/>
          </w:tcPr>
          <w:p w14:paraId="4336368B">
            <w:pPr>
              <w:snapToGrid w:val="0"/>
              <w:spacing w:line="36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1248" w:type="pct"/>
            <w:vMerge w:val="restart"/>
            <w:noWrap w:val="0"/>
            <w:vAlign w:val="center"/>
          </w:tcPr>
          <w:p w14:paraId="00D7638E">
            <w:pPr>
              <w:snapToGrid w:val="0"/>
              <w:spacing w:line="360" w:lineRule="auto"/>
              <w:jc w:val="center"/>
              <w:rPr>
                <w:rFonts w:hint="eastAsia" w:ascii="宋体" w:hAnsi="宋体" w:eastAsia="宋体" w:cs="Arial"/>
                <w:b w:val="0"/>
                <w:bCs w:val="0"/>
                <w:color w:val="auto"/>
                <w:sz w:val="24"/>
                <w:highlight w:val="none"/>
                <w:lang w:val="en-US" w:eastAsia="zh-CN"/>
              </w:rPr>
            </w:pPr>
            <w:r>
              <w:rPr>
                <w:rFonts w:hint="eastAsia" w:hAnsi="宋体"/>
                <w:color w:val="0D0D0D"/>
                <w:sz w:val="21"/>
                <w:szCs w:val="21"/>
                <w:highlight w:val="none"/>
                <w:lang w:eastAsia="zh-CN"/>
              </w:rPr>
              <w:t>台州湾陆岛联动综合码头工程（一期）构件预制塑料波纹管采购</w:t>
            </w:r>
          </w:p>
        </w:tc>
        <w:tc>
          <w:tcPr>
            <w:tcW w:w="2066" w:type="dxa"/>
            <w:noWrap w:val="0"/>
            <w:vAlign w:val="center"/>
          </w:tcPr>
          <w:p w14:paraId="5A7A80DC">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C-75塑料波纹管</w:t>
            </w:r>
          </w:p>
          <w:p w14:paraId="10111CFD">
            <w:pPr>
              <w:keepNext w:val="0"/>
              <w:keepLines w:val="0"/>
              <w:widowControl/>
              <w:suppressLineNumbers w:val="0"/>
              <w:jc w:val="center"/>
              <w:textAlignment w:val="center"/>
              <w:rPr>
                <w:rFonts w:hint="eastAsia" w:ascii="宋体" w:hAnsi="宋体" w:eastAsia="宋体" w:cs="Arial"/>
                <w:b w:val="0"/>
                <w:bCs w:val="0"/>
                <w:color w:val="auto"/>
                <w:sz w:val="21"/>
                <w:szCs w:val="21"/>
                <w:highlight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863" w:type="pct"/>
            <w:noWrap w:val="0"/>
            <w:vAlign w:val="center"/>
          </w:tcPr>
          <w:p w14:paraId="2D3A7660">
            <w:pPr>
              <w:snapToGrid w:val="0"/>
              <w:spacing w:line="360" w:lineRule="auto"/>
              <w:jc w:val="center"/>
              <w:rPr>
                <w:rFonts w:hint="default" w:ascii="宋体" w:hAnsi="宋体" w:eastAsia="宋体" w:cs="Arial"/>
                <w:b w:val="0"/>
                <w:bCs w:val="0"/>
                <w:color w:val="auto"/>
                <w:sz w:val="21"/>
                <w:szCs w:val="21"/>
                <w:highlight w:val="none"/>
                <w:lang w:val="en-US" w:eastAsia="zh-CN"/>
              </w:rPr>
            </w:pPr>
            <w:r>
              <w:rPr>
                <w:rFonts w:hint="default" w:ascii="宋体" w:hAnsi="宋体" w:eastAsia="宋体" w:cs="Arial"/>
                <w:b w:val="0"/>
                <w:bCs w:val="0"/>
                <w:color w:val="auto"/>
                <w:sz w:val="21"/>
                <w:szCs w:val="21"/>
                <w:highlight w:val="none"/>
                <w:lang w:val="en-US" w:eastAsia="zh-CN"/>
              </w:rPr>
              <w:t>231000</w:t>
            </w:r>
          </w:p>
        </w:tc>
        <w:tc>
          <w:tcPr>
            <w:tcW w:w="458" w:type="pct"/>
            <w:vMerge w:val="restart"/>
            <w:noWrap w:val="0"/>
            <w:vAlign w:val="center"/>
          </w:tcPr>
          <w:p w14:paraId="07FF61EC">
            <w:pPr>
              <w:snapToGrid w:val="0"/>
              <w:spacing w:line="360" w:lineRule="auto"/>
              <w:jc w:val="center"/>
              <w:rPr>
                <w:rFonts w:hint="default" w:ascii="宋体" w:hAnsi="宋体" w:eastAsia="宋体" w:cs="Arial"/>
                <w:b w:val="0"/>
                <w:bCs w:val="0"/>
                <w:color w:val="auto"/>
                <w:sz w:val="21"/>
                <w:szCs w:val="21"/>
                <w:highlight w:val="none"/>
                <w:lang w:val="en-US" w:eastAsia="zh-CN"/>
              </w:rPr>
            </w:pPr>
            <w:r>
              <w:rPr>
                <w:rFonts w:hint="eastAsia" w:ascii="宋体" w:hAnsi="宋体" w:cs="Arial"/>
                <w:b w:val="0"/>
                <w:bCs w:val="0"/>
                <w:color w:val="auto"/>
                <w:sz w:val="21"/>
                <w:szCs w:val="21"/>
                <w:highlight w:val="none"/>
                <w:lang w:val="en-US" w:eastAsia="zh-CN"/>
              </w:rPr>
              <w:t>米</w:t>
            </w:r>
          </w:p>
        </w:tc>
        <w:tc>
          <w:tcPr>
            <w:tcW w:w="647" w:type="pct"/>
            <w:vMerge w:val="restart"/>
            <w:noWrap w:val="0"/>
            <w:vAlign w:val="center"/>
          </w:tcPr>
          <w:p w14:paraId="058D5464">
            <w:pPr>
              <w:snapToGrid w:val="0"/>
              <w:spacing w:line="360" w:lineRule="auto"/>
              <w:jc w:val="center"/>
              <w:rPr>
                <w:rFonts w:hint="default" w:ascii="宋体" w:hAnsi="宋体" w:eastAsia="宋体" w:cs="Arial"/>
                <w:b w:val="0"/>
                <w:bCs w:val="0"/>
                <w:color w:val="auto"/>
                <w:sz w:val="21"/>
                <w:szCs w:val="21"/>
                <w:highlight w:val="none"/>
                <w:lang w:val="en-US" w:eastAsia="zh-CN"/>
              </w:rPr>
            </w:pPr>
            <w:r>
              <w:rPr>
                <w:rFonts w:hint="eastAsia" w:ascii="宋体" w:hAnsi="宋体" w:cs="Arial"/>
                <w:b w:val="0"/>
                <w:bCs w:val="0"/>
                <w:color w:val="auto"/>
                <w:sz w:val="21"/>
                <w:szCs w:val="21"/>
                <w:highlight w:val="none"/>
                <w:lang w:val="en-US" w:eastAsia="zh-CN"/>
              </w:rPr>
              <w:t xml:space="preserve">       </w:t>
            </w:r>
            <w:r>
              <w:rPr>
                <w:rFonts w:hint="eastAsia" w:ascii="宋体" w:hAnsi="宋体" w:eastAsia="宋体" w:cs="Arial"/>
                <w:b w:val="0"/>
                <w:bCs w:val="0"/>
                <w:color w:val="auto"/>
                <w:sz w:val="21"/>
                <w:szCs w:val="21"/>
                <w:highlight w:val="none"/>
                <w:lang w:val="en-US" w:eastAsia="zh-CN"/>
              </w:rPr>
              <w:t>1409100</w:t>
            </w:r>
            <w:r>
              <w:rPr>
                <w:rFonts w:hint="default" w:ascii="宋体" w:hAnsi="宋体" w:eastAsia="宋体" w:cs="Arial"/>
                <w:b w:val="0"/>
                <w:bCs w:val="0"/>
                <w:color w:val="auto"/>
                <w:sz w:val="21"/>
                <w:szCs w:val="21"/>
                <w:highlight w:val="none"/>
                <w:lang w:val="en-US" w:eastAsia="zh-CN"/>
              </w:rPr>
              <w:t>元</w:t>
            </w:r>
          </w:p>
        </w:tc>
        <w:tc>
          <w:tcPr>
            <w:tcW w:w="436" w:type="pct"/>
            <w:vMerge w:val="restart"/>
            <w:noWrap w:val="0"/>
            <w:vAlign w:val="center"/>
          </w:tcPr>
          <w:p w14:paraId="2F6033BB">
            <w:pPr>
              <w:snapToGrid w:val="0"/>
              <w:spacing w:line="360" w:lineRule="auto"/>
              <w:jc w:val="center"/>
              <w:rPr>
                <w:rFonts w:hint="default" w:ascii="宋体" w:hAnsi="宋体" w:eastAsia="宋体" w:cs="Arial"/>
                <w:b w:val="0"/>
                <w:bCs w:val="0"/>
                <w:color w:val="auto"/>
                <w:sz w:val="24"/>
                <w:highlight w:val="none"/>
                <w:lang w:val="en-US" w:eastAsia="zh-CN"/>
              </w:rPr>
            </w:pPr>
          </w:p>
        </w:tc>
      </w:tr>
      <w:tr w14:paraId="2328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340" w:type="pct"/>
            <w:vMerge w:val="continue"/>
            <w:noWrap w:val="0"/>
            <w:vAlign w:val="center"/>
          </w:tcPr>
          <w:p w14:paraId="54AE9F06">
            <w:pPr>
              <w:snapToGrid w:val="0"/>
              <w:spacing w:line="360" w:lineRule="auto"/>
              <w:jc w:val="center"/>
              <w:rPr>
                <w:rFonts w:hint="eastAsia"/>
                <w:color w:val="auto"/>
                <w:highlight w:val="none"/>
              </w:rPr>
            </w:pPr>
          </w:p>
        </w:tc>
        <w:tc>
          <w:tcPr>
            <w:tcW w:w="1248" w:type="pct"/>
            <w:vMerge w:val="continue"/>
            <w:noWrap w:val="0"/>
            <w:vAlign w:val="center"/>
          </w:tcPr>
          <w:p w14:paraId="685999B5">
            <w:pPr>
              <w:snapToGrid w:val="0"/>
              <w:spacing w:line="360" w:lineRule="auto"/>
              <w:jc w:val="center"/>
              <w:rPr>
                <w:rFonts w:hint="eastAsia" w:ascii="宋体" w:hAnsi="宋体" w:eastAsia="宋体" w:cs="Arial"/>
                <w:b w:val="0"/>
                <w:bCs w:val="0"/>
                <w:color w:val="auto"/>
                <w:sz w:val="24"/>
                <w:highlight w:val="none"/>
                <w:lang w:val="en-US" w:eastAsia="zh-CN"/>
              </w:rPr>
            </w:pPr>
          </w:p>
        </w:tc>
        <w:tc>
          <w:tcPr>
            <w:tcW w:w="2066" w:type="dxa"/>
            <w:noWrap w:val="0"/>
            <w:vAlign w:val="center"/>
          </w:tcPr>
          <w:p w14:paraId="78C4EBF6">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C-50塑料波纹管</w:t>
            </w:r>
          </w:p>
          <w:p w14:paraId="151D618A">
            <w:pPr>
              <w:keepNext w:val="0"/>
              <w:keepLines w:val="0"/>
              <w:widowControl/>
              <w:suppressLineNumbers w:val="0"/>
              <w:jc w:val="center"/>
              <w:textAlignment w:val="center"/>
              <w:rPr>
                <w:rFonts w:hint="eastAsia" w:ascii="宋体" w:hAnsi="宋体" w:eastAsia="宋体" w:cs="Arial"/>
                <w:b w:val="0"/>
                <w:bCs w:val="0"/>
                <w:color w:val="auto"/>
                <w:sz w:val="21"/>
                <w:szCs w:val="21"/>
                <w:highlight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863" w:type="pct"/>
            <w:noWrap w:val="0"/>
            <w:vAlign w:val="center"/>
          </w:tcPr>
          <w:p w14:paraId="501025BC">
            <w:pPr>
              <w:snapToGrid w:val="0"/>
              <w:spacing w:line="360" w:lineRule="auto"/>
              <w:jc w:val="center"/>
              <w:rPr>
                <w:rFonts w:hint="default" w:ascii="宋体" w:hAnsi="宋体" w:eastAsia="宋体" w:cs="Arial"/>
                <w:b w:val="0"/>
                <w:bCs w:val="0"/>
                <w:color w:val="auto"/>
                <w:sz w:val="21"/>
                <w:szCs w:val="21"/>
                <w:highlight w:val="none"/>
                <w:lang w:val="en-US" w:eastAsia="zh-CN"/>
              </w:rPr>
            </w:pPr>
            <w:r>
              <w:rPr>
                <w:rFonts w:hint="default" w:ascii="宋体" w:hAnsi="宋体" w:eastAsia="宋体" w:cs="Arial"/>
                <w:b w:val="0"/>
                <w:bCs w:val="0"/>
                <w:color w:val="auto"/>
                <w:sz w:val="21"/>
                <w:szCs w:val="21"/>
                <w:highlight w:val="none"/>
                <w:lang w:val="en-US" w:eastAsia="zh-CN"/>
              </w:rPr>
              <w:t>30000</w:t>
            </w:r>
          </w:p>
        </w:tc>
        <w:tc>
          <w:tcPr>
            <w:tcW w:w="458" w:type="pct"/>
            <w:vMerge w:val="continue"/>
            <w:noWrap w:val="0"/>
            <w:vAlign w:val="center"/>
          </w:tcPr>
          <w:p w14:paraId="56A03A16">
            <w:pPr>
              <w:snapToGrid w:val="0"/>
              <w:spacing w:line="360" w:lineRule="auto"/>
              <w:jc w:val="center"/>
              <w:rPr>
                <w:rFonts w:hint="default" w:ascii="宋体" w:hAnsi="宋体" w:eastAsia="宋体" w:cs="Arial"/>
                <w:b w:val="0"/>
                <w:bCs w:val="0"/>
                <w:color w:val="auto"/>
                <w:sz w:val="21"/>
                <w:szCs w:val="21"/>
                <w:highlight w:val="none"/>
                <w:lang w:val="en-US" w:eastAsia="zh-CN"/>
              </w:rPr>
            </w:pPr>
          </w:p>
        </w:tc>
        <w:tc>
          <w:tcPr>
            <w:tcW w:w="647" w:type="pct"/>
            <w:vMerge w:val="continue"/>
            <w:noWrap w:val="0"/>
            <w:vAlign w:val="center"/>
          </w:tcPr>
          <w:p w14:paraId="23126E26">
            <w:pPr>
              <w:snapToGrid w:val="0"/>
              <w:spacing w:line="360" w:lineRule="auto"/>
              <w:jc w:val="center"/>
              <w:rPr>
                <w:rFonts w:hint="default" w:ascii="宋体" w:hAnsi="宋体" w:eastAsia="宋体" w:cs="Arial"/>
                <w:b w:val="0"/>
                <w:bCs w:val="0"/>
                <w:color w:val="auto"/>
                <w:sz w:val="21"/>
                <w:szCs w:val="21"/>
                <w:highlight w:val="none"/>
                <w:lang w:val="en-US" w:eastAsia="zh-CN"/>
              </w:rPr>
            </w:pPr>
          </w:p>
        </w:tc>
        <w:tc>
          <w:tcPr>
            <w:tcW w:w="436" w:type="pct"/>
            <w:vMerge w:val="continue"/>
            <w:noWrap w:val="0"/>
            <w:vAlign w:val="center"/>
          </w:tcPr>
          <w:p w14:paraId="2EE31A2D">
            <w:pPr>
              <w:snapToGrid w:val="0"/>
              <w:spacing w:line="360" w:lineRule="auto"/>
              <w:jc w:val="center"/>
              <w:rPr>
                <w:rFonts w:hint="default" w:ascii="宋体" w:hAnsi="宋体" w:eastAsia="宋体" w:cs="Arial"/>
                <w:b w:val="0"/>
                <w:bCs w:val="0"/>
                <w:color w:val="auto"/>
                <w:sz w:val="24"/>
                <w:highlight w:val="none"/>
                <w:lang w:val="en-US" w:eastAsia="zh-CN"/>
              </w:rPr>
            </w:pPr>
          </w:p>
        </w:tc>
      </w:tr>
    </w:tbl>
    <w:p w14:paraId="6349FCD7">
      <w:pPr>
        <w:pStyle w:val="3"/>
        <w:tabs>
          <w:tab w:val="left" w:pos="210"/>
        </w:tabs>
        <w:spacing w:before="0" w:after="0" w:line="348" w:lineRule="auto"/>
        <w:jc w:val="both"/>
        <w:rPr>
          <w:rFonts w:hint="eastAsia" w:hAnsi="宋体"/>
          <w:b/>
          <w:bCs/>
          <w:color w:val="0D0D0D"/>
          <w:szCs w:val="21"/>
          <w:highlight w:val="none"/>
          <w:lang w:val="en-US" w:eastAsia="zh-CN"/>
        </w:rPr>
      </w:pPr>
      <w:r>
        <w:rPr>
          <w:rFonts w:hint="eastAsia" w:ascii="微软雅黑" w:hAnsi="微软雅黑" w:eastAsia="微软雅黑" w:cs="微软雅黑"/>
          <w:i w:val="0"/>
          <w:color w:val="000000"/>
          <w:kern w:val="0"/>
          <w:sz w:val="20"/>
          <w:szCs w:val="20"/>
          <w:highlight w:val="none"/>
          <w:u w:val="none"/>
          <w:lang w:val="en-US" w:eastAsia="zh-CN" w:bidi="ar"/>
        </w:rPr>
        <w:t>注：须提供数量等于每根标准材的N根以上的管节接头和连接接头，费用含在报价内。</w:t>
      </w:r>
    </w:p>
    <w:p w14:paraId="4857B67D">
      <w:pPr>
        <w:pStyle w:val="24"/>
        <w:snapToGrid w:val="0"/>
        <w:spacing w:before="120" w:beforeLines="0" w:after="120" w:afterLines="0" w:line="360" w:lineRule="auto"/>
        <w:ind w:firstLine="211" w:firstLineChars="100"/>
        <w:outlineLvl w:val="0"/>
        <w:rPr>
          <w:rFonts w:hint="eastAsia" w:hAnsi="宋体"/>
          <w:b/>
          <w:bCs/>
          <w:color w:val="0D0D0D"/>
          <w:szCs w:val="21"/>
          <w:highlight w:val="none"/>
          <w:lang w:val="en-US" w:eastAsia="zh-CN"/>
        </w:rPr>
      </w:pPr>
      <w:r>
        <w:rPr>
          <w:rFonts w:hint="eastAsia" w:hAnsi="宋体"/>
          <w:b/>
          <w:bCs/>
          <w:color w:val="0D0D0D"/>
          <w:szCs w:val="21"/>
          <w:highlight w:val="none"/>
          <w:lang w:val="en-US" w:eastAsia="zh-CN"/>
        </w:rPr>
        <w:t>三、采用的技术标准</w:t>
      </w:r>
    </w:p>
    <w:p w14:paraId="29833034">
      <w:pPr>
        <w:pStyle w:val="24"/>
        <w:snapToGrid w:val="0"/>
        <w:spacing w:before="120" w:beforeLines="0" w:after="120" w:afterLines="0" w:line="360" w:lineRule="auto"/>
        <w:ind w:firstLine="210" w:firstLineChars="100"/>
        <w:outlineLvl w:val="0"/>
        <w:rPr>
          <w:rFonts w:hint="default" w:hAnsi="宋体"/>
          <w:b/>
          <w:bCs/>
          <w:color w:val="0D0D0D"/>
          <w:szCs w:val="21"/>
          <w:highlight w:val="none"/>
          <w:lang w:val="en-US" w:eastAsia="zh-CN"/>
        </w:rPr>
      </w:pPr>
      <w:r>
        <w:rPr>
          <w:rFonts w:hint="eastAsia" w:hAnsi="宋体"/>
          <w:b w:val="0"/>
          <w:bCs w:val="0"/>
          <w:color w:val="0D0D0D"/>
          <w:szCs w:val="21"/>
          <w:highlight w:val="none"/>
          <w:lang w:val="en-US" w:eastAsia="zh-CN"/>
        </w:rPr>
        <w:t>1.塑料波纹管按《预应力混凝土桥梁用塑料波纹管》（JT/T 529-2016）相关要求及项目专用技术规程、质量验收标准。若在本合同履行过程中遇到国家、行业标准进行调整，则按照调整后的新标准执行。塑料波纹管原材料应使用原始粒装原料，不应使用再生料。高密度聚乙烯（HDPE）应符合GB/T 11115的规定，聚丙烯（PP）应符合GB/T 18742.1的规定。采用注塑成型的塑料波纹管，灰分含量不应超过7%,氧化诱导时间不小于14min。经抗老化性试验后，不应出现分层、开裂或气泡。密封圈采用聚氨酯，应符合GB/T 10802的规定。</w:t>
      </w:r>
    </w:p>
    <w:p w14:paraId="2EB505BC">
      <w:pPr>
        <w:pStyle w:val="24"/>
        <w:snapToGrid w:val="0"/>
        <w:spacing w:before="120" w:beforeLines="0" w:after="120" w:afterLines="0" w:line="360" w:lineRule="auto"/>
        <w:ind w:firstLine="211" w:firstLineChars="100"/>
        <w:outlineLvl w:val="0"/>
        <w:rPr>
          <w:rFonts w:hAnsi="宋体"/>
          <w:b/>
          <w:bCs/>
          <w:color w:val="0D0D0D"/>
          <w:szCs w:val="21"/>
          <w:highlight w:val="none"/>
        </w:rPr>
      </w:pPr>
      <w:r>
        <w:rPr>
          <w:rFonts w:hint="eastAsia" w:hAnsi="宋体"/>
          <w:b/>
          <w:bCs/>
          <w:color w:val="0D0D0D"/>
          <w:szCs w:val="21"/>
          <w:highlight w:val="none"/>
          <w:lang w:val="en-US" w:eastAsia="zh-CN"/>
        </w:rPr>
        <w:t>四、</w:t>
      </w:r>
      <w:r>
        <w:rPr>
          <w:rFonts w:hint="eastAsia" w:hAnsi="宋体"/>
          <w:b/>
          <w:bCs/>
          <w:color w:val="0D0D0D"/>
          <w:szCs w:val="21"/>
          <w:highlight w:val="none"/>
        </w:rPr>
        <w:t>技术要求</w:t>
      </w:r>
    </w:p>
    <w:p w14:paraId="6CB2B01A">
      <w:pPr>
        <w:pStyle w:val="24"/>
        <w:snapToGrid w:val="0"/>
        <w:spacing w:before="120" w:beforeLines="0" w:after="120" w:afterLines="0" w:line="360" w:lineRule="auto"/>
        <w:ind w:firstLine="210" w:firstLineChars="100"/>
        <w:outlineLvl w:val="0"/>
        <w:rPr>
          <w:rFonts w:hint="eastAsia" w:hAnsi="宋体"/>
          <w:b w:val="0"/>
          <w:bCs w:val="0"/>
          <w:color w:val="0D0D0D"/>
          <w:szCs w:val="21"/>
          <w:highlight w:val="none"/>
          <w:lang w:val="en-US" w:eastAsia="zh-CN"/>
        </w:rPr>
      </w:pPr>
      <w:r>
        <w:rPr>
          <w:rFonts w:hint="eastAsia" w:hAnsi="宋体"/>
          <w:b w:val="0"/>
          <w:bCs w:val="0"/>
          <w:color w:val="0D0D0D"/>
          <w:szCs w:val="21"/>
          <w:highlight w:val="none"/>
          <w:lang w:val="en-US" w:eastAsia="zh-CN"/>
        </w:rPr>
        <w:t>1.</w:t>
      </w:r>
      <w:r>
        <w:rPr>
          <w:rFonts w:hint="eastAsia" w:hAnsi="宋体"/>
          <w:b w:val="0"/>
          <w:bCs w:val="0"/>
          <w:color w:val="0D0D0D"/>
          <w:szCs w:val="21"/>
          <w:highlight w:val="none"/>
          <w:lang w:val="en-US" w:eastAsia="zh-CN"/>
        </w:rPr>
        <w:fldChar w:fldCharType="begin"/>
      </w:r>
      <w:r>
        <w:rPr>
          <w:rFonts w:hint="eastAsia" w:hAnsi="宋体"/>
          <w:b w:val="0"/>
          <w:bCs w:val="0"/>
          <w:color w:val="0D0D0D"/>
          <w:szCs w:val="21"/>
          <w:highlight w:val="none"/>
          <w:lang w:val="en-US" w:eastAsia="zh-CN"/>
        </w:rPr>
        <w:instrText xml:space="preserve"> HYPERLINK "https://www.baidu.com/s?wd=%E5%A1%91%E6%96%99%E6%B3%A2%E7%BA%B9%E7%AE%A1&amp;tn=SE_PcZhidaonwhc_ngpagmjz&amp;rsv_dl=gh_pc_zhidao" \t "https://zhidao.baidu.com/question/_blank" </w:instrText>
      </w:r>
      <w:r>
        <w:rPr>
          <w:rFonts w:hint="eastAsia" w:hAnsi="宋体"/>
          <w:b w:val="0"/>
          <w:bCs w:val="0"/>
          <w:color w:val="0D0D0D"/>
          <w:szCs w:val="21"/>
          <w:highlight w:val="none"/>
          <w:lang w:val="en-US" w:eastAsia="zh-CN"/>
        </w:rPr>
        <w:fldChar w:fldCharType="separate"/>
      </w:r>
      <w:r>
        <w:rPr>
          <w:rFonts w:hint="eastAsia" w:hAnsi="宋体"/>
          <w:b w:val="0"/>
          <w:bCs w:val="0"/>
          <w:color w:val="0D0D0D"/>
          <w:szCs w:val="21"/>
          <w:highlight w:val="none"/>
          <w:lang w:val="en-US" w:eastAsia="zh-CN"/>
        </w:rPr>
        <w:t>塑料波纹管</w:t>
      </w:r>
      <w:r>
        <w:rPr>
          <w:rFonts w:hint="eastAsia" w:hAnsi="宋体"/>
          <w:b w:val="0"/>
          <w:bCs w:val="0"/>
          <w:color w:val="0D0D0D"/>
          <w:szCs w:val="21"/>
          <w:highlight w:val="none"/>
          <w:lang w:val="en-US" w:eastAsia="zh-CN"/>
        </w:rPr>
        <w:fldChar w:fldCharType="end"/>
      </w:r>
      <w:r>
        <w:rPr>
          <w:rFonts w:hint="eastAsia" w:hAnsi="宋体"/>
          <w:b w:val="0"/>
          <w:bCs w:val="0"/>
          <w:color w:val="0D0D0D"/>
          <w:szCs w:val="21"/>
          <w:highlight w:val="none"/>
          <w:lang w:val="en-US" w:eastAsia="zh-CN"/>
        </w:rPr>
        <w:t>的外观应光滑，色泽均匀，内外壁不允许有隔体破裂、气泡、裂口、硬块及影响使用的划伤。</w:t>
      </w:r>
    </w:p>
    <w:p w14:paraId="6E594CE5">
      <w:pPr>
        <w:pStyle w:val="24"/>
        <w:snapToGrid w:val="0"/>
        <w:spacing w:before="120" w:beforeLines="0" w:after="120" w:afterLines="0" w:line="360" w:lineRule="auto"/>
        <w:ind w:firstLine="210" w:firstLineChars="100"/>
        <w:outlineLvl w:val="0"/>
        <w:rPr>
          <w:rFonts w:hint="eastAsia" w:hAnsi="宋体"/>
          <w:b w:val="0"/>
          <w:bCs w:val="0"/>
          <w:color w:val="0D0D0D"/>
          <w:szCs w:val="21"/>
          <w:highlight w:val="none"/>
          <w:lang w:val="en-US" w:eastAsia="zh-CN"/>
        </w:rPr>
      </w:pPr>
      <w:r>
        <w:rPr>
          <w:rFonts w:hint="eastAsia" w:hAnsi="宋体"/>
          <w:b w:val="0"/>
          <w:bCs w:val="0"/>
          <w:color w:val="0D0D0D"/>
          <w:szCs w:val="21"/>
          <w:highlight w:val="none"/>
          <w:lang w:val="en-US" w:eastAsia="zh-CN"/>
        </w:rPr>
        <w:t>2.塑料波纹管，在正常使用情况下，不变形，不漏浆，波纹管有足够的环刚度应不小于6KN/㎡。</w:t>
      </w:r>
    </w:p>
    <w:p w14:paraId="62E23D22">
      <w:pPr>
        <w:pStyle w:val="24"/>
        <w:snapToGrid w:val="0"/>
        <w:spacing w:before="120" w:beforeLines="0" w:after="120" w:afterLines="0" w:line="360" w:lineRule="auto"/>
        <w:ind w:firstLine="210" w:firstLineChars="100"/>
        <w:outlineLvl w:val="0"/>
        <w:rPr>
          <w:rFonts w:hint="eastAsia" w:hAnsi="宋体"/>
          <w:b w:val="0"/>
          <w:bCs w:val="0"/>
          <w:color w:val="0D0D0D"/>
          <w:szCs w:val="21"/>
          <w:highlight w:val="none"/>
          <w:lang w:val="en-US" w:eastAsia="zh-CN"/>
        </w:rPr>
      </w:pPr>
      <w:r>
        <w:rPr>
          <w:rFonts w:hint="eastAsia" w:hAnsi="宋体"/>
          <w:b w:val="0"/>
          <w:bCs w:val="0"/>
          <w:color w:val="0D0D0D"/>
          <w:szCs w:val="21"/>
          <w:highlight w:val="none"/>
          <w:lang w:val="en-US" w:eastAsia="zh-CN"/>
        </w:rPr>
        <w:t>3.塑料波纹管按规定的弯曲方法反复弯曲五次后，专用塞规能顺利地从塑料波纹管中通过，则塑料波纹管的柔韧性合格。</w:t>
      </w:r>
    </w:p>
    <w:p w14:paraId="2D7C6A03">
      <w:pPr>
        <w:pStyle w:val="24"/>
        <w:snapToGrid w:val="0"/>
        <w:spacing w:before="120" w:beforeLines="0" w:after="120" w:afterLines="0" w:line="360" w:lineRule="auto"/>
        <w:ind w:firstLine="211" w:firstLineChars="100"/>
        <w:outlineLvl w:val="0"/>
        <w:rPr>
          <w:rFonts w:hAnsi="宋体"/>
          <w:b/>
          <w:bCs/>
          <w:color w:val="0D0D0D"/>
          <w:szCs w:val="21"/>
          <w:highlight w:val="none"/>
        </w:rPr>
      </w:pPr>
      <w:r>
        <w:rPr>
          <w:rFonts w:hint="eastAsia" w:hAnsi="宋体"/>
          <w:b/>
          <w:bCs/>
          <w:color w:val="0D0D0D"/>
          <w:szCs w:val="21"/>
          <w:highlight w:val="none"/>
          <w:lang w:val="en-US" w:eastAsia="zh-CN"/>
        </w:rPr>
        <w:t>五</w:t>
      </w:r>
      <w:r>
        <w:rPr>
          <w:rFonts w:hAnsi="宋体"/>
          <w:b/>
          <w:bCs/>
          <w:color w:val="0D0D0D"/>
          <w:szCs w:val="21"/>
          <w:highlight w:val="none"/>
        </w:rPr>
        <w:t>、商务需求表</w:t>
      </w:r>
    </w:p>
    <w:tbl>
      <w:tblPr>
        <w:tblStyle w:val="44"/>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7"/>
        <w:gridCol w:w="8203"/>
      </w:tblGrid>
      <w:tr w14:paraId="6EF1D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1AE3D37E">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50C8F17F">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eastAsia="宋体" w:cs="Times New Roman"/>
                <w:color w:val="0D0D0D"/>
                <w:sz w:val="21"/>
                <w:highlight w:val="none"/>
                <w:lang w:eastAsia="zh-CN"/>
              </w:rPr>
              <w:t>投标人</w:t>
            </w:r>
            <w:r>
              <w:rPr>
                <w:rFonts w:hint="eastAsia" w:ascii="宋体" w:hAnsi="宋体"/>
                <w:color w:val="0D0D0D"/>
                <w:sz w:val="21"/>
                <w:szCs w:val="21"/>
                <w:highlight w:val="none"/>
              </w:rPr>
              <w:t>需按本</w:t>
            </w:r>
            <w:r>
              <w:rPr>
                <w:rFonts w:hint="eastAsia" w:ascii="宋体" w:hAnsi="宋体"/>
                <w:color w:val="0D0D0D"/>
                <w:sz w:val="21"/>
                <w:szCs w:val="21"/>
                <w:highlight w:val="none"/>
                <w:lang w:val="en-US" w:eastAsia="zh-CN"/>
              </w:rPr>
              <w:t>项目</w:t>
            </w:r>
            <w:r>
              <w:rPr>
                <w:rFonts w:hint="eastAsia" w:ascii="宋体" w:hAnsi="宋体"/>
                <w:color w:val="0D0D0D"/>
                <w:sz w:val="21"/>
                <w:szCs w:val="21"/>
                <w:highlight w:val="none"/>
              </w:rPr>
              <w:t>的要求完成材料采购、运输、装车等工作，按工作顺序提交所需的资料，所有资料必须符合本</w:t>
            </w:r>
            <w:r>
              <w:rPr>
                <w:rFonts w:hint="eastAsia" w:ascii="宋体" w:hAnsi="宋体"/>
                <w:color w:val="0D0D0D"/>
                <w:sz w:val="21"/>
                <w:szCs w:val="21"/>
                <w:highlight w:val="none"/>
                <w:lang w:val="en-US" w:eastAsia="zh-CN"/>
              </w:rPr>
              <w:t>项目</w:t>
            </w:r>
            <w:r>
              <w:rPr>
                <w:rFonts w:hint="eastAsia" w:ascii="宋体" w:hAnsi="宋体"/>
                <w:color w:val="0D0D0D"/>
                <w:sz w:val="21"/>
                <w:szCs w:val="21"/>
                <w:highlight w:val="none"/>
              </w:rPr>
              <w:t>的要求。费用应全部包含在</w:t>
            </w:r>
            <w:r>
              <w:rPr>
                <w:rFonts w:hint="eastAsia" w:ascii="宋体" w:hAnsi="宋体"/>
                <w:color w:val="0D0D0D"/>
                <w:sz w:val="21"/>
                <w:szCs w:val="21"/>
                <w:highlight w:val="none"/>
                <w:lang w:val="en-US" w:eastAsia="zh-CN"/>
              </w:rPr>
              <w:t>投标报价</w:t>
            </w:r>
            <w:r>
              <w:rPr>
                <w:rFonts w:hint="eastAsia" w:ascii="宋体" w:hAnsi="宋体"/>
                <w:color w:val="0D0D0D"/>
                <w:sz w:val="21"/>
                <w:szCs w:val="21"/>
                <w:highlight w:val="none"/>
              </w:rPr>
              <w:t>中。</w:t>
            </w:r>
          </w:p>
        </w:tc>
      </w:tr>
      <w:tr w14:paraId="69C2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622B541B">
            <w:pPr>
              <w:snapToGrid w:val="0"/>
              <w:spacing w:line="360" w:lineRule="auto"/>
              <w:rPr>
                <w:rFonts w:hint="eastAsia" w:ascii="宋体" w:hAnsi="宋体"/>
                <w:color w:val="0D0D0D"/>
                <w:sz w:val="21"/>
                <w:szCs w:val="21"/>
                <w:highlight w:val="none"/>
              </w:rPr>
            </w:pPr>
            <w:r>
              <w:rPr>
                <w:rFonts w:hint="eastAsia" w:ascii="宋体" w:hAnsi="宋体"/>
                <w:color w:val="0D0D0D"/>
                <w:sz w:val="21"/>
                <w:szCs w:val="21"/>
                <w:highlight w:val="none"/>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200560EB">
            <w:pPr>
              <w:snapToGrid w:val="0"/>
              <w:spacing w:line="360" w:lineRule="auto"/>
              <w:rPr>
                <w:rFonts w:hint="eastAsia" w:ascii="宋体" w:hAnsi="宋体" w:eastAsia="宋体" w:cs="Times New Roman"/>
                <w:color w:val="0D0D0D"/>
                <w:sz w:val="21"/>
                <w:highlight w:val="none"/>
                <w:lang w:eastAsia="zh-CN"/>
              </w:rPr>
            </w:pPr>
            <w:r>
              <w:rPr>
                <w:rFonts w:hint="eastAsia" w:ascii="宋体" w:hAnsi="宋体"/>
                <w:color w:val="0D0D0D"/>
                <w:sz w:val="21"/>
                <w:szCs w:val="21"/>
                <w:highlight w:val="none"/>
              </w:rPr>
              <w:t>投标总报价应是招标文件所确定的招标范围内全部工作内容的价格表现。</w:t>
            </w:r>
          </w:p>
        </w:tc>
      </w:tr>
      <w:tr w14:paraId="59F94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539EC312">
            <w:pPr>
              <w:snapToGrid w:val="0"/>
              <w:spacing w:line="360" w:lineRule="auto"/>
              <w:rPr>
                <w:rFonts w:ascii="宋体" w:hAnsi="宋体"/>
                <w:color w:val="0D0D0D"/>
                <w:sz w:val="21"/>
                <w:szCs w:val="21"/>
                <w:highlight w:val="none"/>
              </w:rPr>
            </w:pPr>
            <w:r>
              <w:rPr>
                <w:rFonts w:hint="eastAsia" w:ascii="宋体" w:hAnsi="宋体"/>
                <w:color w:val="0D0D0D"/>
                <w:sz w:val="21"/>
                <w:highlight w:val="none"/>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15344091">
            <w:pPr>
              <w:snapToGrid w:val="0"/>
              <w:spacing w:line="360" w:lineRule="auto"/>
              <w:rPr>
                <w:rFonts w:hint="eastAsia" w:ascii="宋体" w:hAnsi="宋体"/>
                <w:color w:val="0D0D0D"/>
                <w:sz w:val="21"/>
                <w:szCs w:val="21"/>
                <w:highlight w:val="none"/>
              </w:rPr>
            </w:pPr>
            <w:r>
              <w:rPr>
                <w:rFonts w:hint="eastAsia" w:ascii="宋体" w:hAnsi="宋体"/>
                <w:color w:val="0D0D0D"/>
                <w:sz w:val="21"/>
                <w:highlight w:val="none"/>
              </w:rPr>
              <w:t>招标范围为招标人提供的</w:t>
            </w:r>
            <w:r>
              <w:rPr>
                <w:rFonts w:hint="eastAsia" w:ascii="宋体" w:hAnsi="宋体"/>
                <w:color w:val="0D0D0D"/>
                <w:sz w:val="21"/>
                <w:highlight w:val="none"/>
                <w:lang w:eastAsia="zh-CN"/>
              </w:rPr>
              <w:t>台州湾陆岛联动综合码头工程（一期）构件预制塑料波纹管采购</w:t>
            </w:r>
            <w:r>
              <w:rPr>
                <w:rFonts w:hint="eastAsia" w:ascii="宋体" w:hAnsi="宋体"/>
                <w:color w:val="0D0D0D"/>
                <w:sz w:val="21"/>
                <w:highlight w:val="none"/>
              </w:rPr>
              <w:t>等所有内容。</w:t>
            </w:r>
          </w:p>
        </w:tc>
      </w:tr>
      <w:tr w14:paraId="2024B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1D4C8753">
            <w:pPr>
              <w:snapToGrid w:val="0"/>
              <w:spacing w:line="360" w:lineRule="auto"/>
              <w:rPr>
                <w:rFonts w:ascii="宋体" w:hAnsi="宋体"/>
                <w:color w:val="0D0D0D"/>
                <w:sz w:val="21"/>
                <w:highlight w:val="none"/>
              </w:rPr>
            </w:pPr>
            <w:r>
              <w:rPr>
                <w:rFonts w:hint="eastAsia" w:ascii="宋体" w:hAnsi="宋体"/>
                <w:color w:val="0D0D0D"/>
                <w:sz w:val="21"/>
                <w:highlight w:val="none"/>
              </w:rPr>
              <w:t>交货时间及地点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44CD52E1">
            <w:pPr>
              <w:snapToGrid w:val="0"/>
              <w:spacing w:line="360" w:lineRule="auto"/>
              <w:rPr>
                <w:rFonts w:hint="eastAsia" w:ascii="宋体" w:hAnsi="宋体"/>
                <w:color w:val="0D0D0D"/>
                <w:sz w:val="21"/>
                <w:highlight w:val="none"/>
              </w:rPr>
            </w:pPr>
            <w:r>
              <w:rPr>
                <w:rFonts w:hint="eastAsia" w:ascii="宋体" w:hAnsi="宋体"/>
                <w:color w:val="0D0D0D"/>
                <w:sz w:val="21"/>
                <w:highlight w:val="none"/>
              </w:rPr>
              <w:t xml:space="preserve">交货时间： </w:t>
            </w:r>
            <w:r>
              <w:rPr>
                <w:rFonts w:hint="eastAsia" w:ascii="宋体" w:hAnsi="宋体"/>
                <w:color w:val="0D0D0D"/>
                <w:sz w:val="21"/>
                <w:highlight w:val="none"/>
                <w:lang w:val="en-US" w:eastAsia="zh-CN"/>
              </w:rPr>
              <w:t>每批次自招标人通知之日起4个自然日内完成供货</w:t>
            </w:r>
            <w:r>
              <w:rPr>
                <w:rFonts w:hint="eastAsia" w:ascii="宋体" w:hAnsi="宋体"/>
                <w:color w:val="0D0D0D"/>
                <w:sz w:val="21"/>
                <w:highlight w:val="none"/>
              </w:rPr>
              <w:t>。</w:t>
            </w:r>
          </w:p>
          <w:p w14:paraId="42A21B51">
            <w:pPr>
              <w:snapToGrid w:val="0"/>
              <w:spacing w:line="360" w:lineRule="auto"/>
              <w:rPr>
                <w:rFonts w:ascii="宋体" w:hAnsi="宋体"/>
                <w:color w:val="0D0D0D"/>
                <w:sz w:val="21"/>
                <w:highlight w:val="none"/>
              </w:rPr>
            </w:pPr>
            <w:r>
              <w:rPr>
                <w:rFonts w:hint="eastAsia" w:ascii="宋体" w:hAnsi="宋体"/>
                <w:color w:val="0D0D0D"/>
                <w:sz w:val="21"/>
                <w:highlight w:val="none"/>
              </w:rPr>
              <w:t>交货地点：</w:t>
            </w:r>
            <w:r>
              <w:rPr>
                <w:rFonts w:hint="eastAsia" w:ascii="宋体" w:hAnsi="宋体"/>
                <w:color w:val="0D0D0D"/>
                <w:sz w:val="21"/>
                <w:highlight w:val="none"/>
                <w:lang w:val="en-US" w:eastAsia="zh-CN"/>
              </w:rPr>
              <w:t>招标人</w:t>
            </w:r>
            <w:r>
              <w:rPr>
                <w:rFonts w:hint="eastAsia" w:ascii="宋体" w:hAnsi="宋体"/>
                <w:color w:val="0D0D0D"/>
                <w:sz w:val="21"/>
                <w:highlight w:val="none"/>
              </w:rPr>
              <w:t>指定地点</w:t>
            </w:r>
            <w:r>
              <w:rPr>
                <w:rFonts w:hint="eastAsia" w:ascii="宋体" w:hAnsi="宋体"/>
                <w:color w:val="0D0D0D"/>
                <w:sz w:val="21"/>
                <w:highlight w:val="none"/>
                <w:lang w:eastAsia="zh-CN"/>
              </w:rPr>
              <w:t>。</w:t>
            </w:r>
            <w:r>
              <w:rPr>
                <w:rFonts w:hint="eastAsia" w:ascii="宋体" w:hAnsi="宋体"/>
                <w:color w:val="0D0D0D"/>
                <w:sz w:val="21"/>
                <w:highlight w:val="none"/>
              </w:rPr>
              <w:t xml:space="preserve"> </w:t>
            </w:r>
          </w:p>
        </w:tc>
      </w:tr>
      <w:tr w14:paraId="67BDF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14:paraId="257D2951">
            <w:pPr>
              <w:snapToGrid w:val="0"/>
              <w:spacing w:line="360" w:lineRule="auto"/>
              <w:rPr>
                <w:rFonts w:ascii="宋体" w:hAnsi="宋体"/>
                <w:color w:val="0D0D0D"/>
                <w:sz w:val="21"/>
                <w:szCs w:val="21"/>
                <w:highlight w:val="none"/>
              </w:rPr>
            </w:pPr>
            <w:r>
              <w:rPr>
                <w:rFonts w:hint="eastAsia" w:ascii="宋体" w:hAnsi="宋体"/>
                <w:color w:val="0D0D0D"/>
                <w:sz w:val="21"/>
                <w:szCs w:val="21"/>
                <w:highlight w:val="none"/>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14:paraId="68823A97">
            <w:pPr>
              <w:snapToGrid w:val="0"/>
              <w:spacing w:line="360" w:lineRule="auto"/>
              <w:rPr>
                <w:rFonts w:hint="eastAsia" w:ascii="宋体" w:hAnsi="宋体"/>
                <w:b/>
                <w:color w:val="0D0D0D"/>
                <w:sz w:val="21"/>
                <w:szCs w:val="21"/>
                <w:highlight w:val="none"/>
              </w:rPr>
            </w:pPr>
            <w:r>
              <w:rPr>
                <w:rFonts w:hint="eastAsia" w:ascii="宋体" w:hAnsi="宋体"/>
                <w:color w:val="0D0D0D"/>
                <w:sz w:val="21"/>
                <w:szCs w:val="21"/>
                <w:highlight w:val="none"/>
              </w:rPr>
              <w:t>见合同条款</w:t>
            </w:r>
          </w:p>
        </w:tc>
      </w:tr>
    </w:tbl>
    <w:p w14:paraId="2C31C202">
      <w:pPr>
        <w:spacing w:line="360" w:lineRule="auto"/>
        <w:ind w:firstLine="420" w:firstLineChars="200"/>
        <w:jc w:val="left"/>
        <w:rPr>
          <w:rFonts w:hint="eastAsia" w:ascii="宋体"/>
          <w:highlight w:val="none"/>
        </w:rPr>
      </w:pPr>
    </w:p>
    <w:p w14:paraId="150122F0">
      <w:pPr>
        <w:rPr>
          <w:highlight w:val="none"/>
        </w:rPr>
      </w:pPr>
    </w:p>
    <w:p w14:paraId="143A14BB">
      <w:pPr>
        <w:adjustRightInd w:val="0"/>
        <w:snapToGrid w:val="0"/>
        <w:spacing w:line="360" w:lineRule="auto"/>
        <w:ind w:firstLine="413" w:firstLineChars="197"/>
        <w:rPr>
          <w:rFonts w:hint="eastAsia" w:ascii="宋体"/>
          <w:szCs w:val="21"/>
          <w:highlight w:val="none"/>
        </w:rPr>
        <w:sectPr>
          <w:headerReference r:id="rId9" w:type="default"/>
          <w:type w:val="nextColumn"/>
          <w:pgSz w:w="11906" w:h="16838"/>
          <w:pgMar w:top="1440" w:right="1080" w:bottom="1440" w:left="1080" w:header="851" w:footer="992" w:gutter="0"/>
          <w:pgNumType w:fmt="decimal"/>
          <w:cols w:space="720" w:num="1"/>
          <w:titlePg/>
          <w:docGrid w:linePitch="312" w:charSpace="0"/>
        </w:sectPr>
      </w:pPr>
    </w:p>
    <w:bookmarkEnd w:id="115"/>
    <w:bookmarkEnd w:id="116"/>
    <w:bookmarkEnd w:id="117"/>
    <w:p w14:paraId="448E9025">
      <w:pPr>
        <w:pStyle w:val="2"/>
        <w:spacing w:before="0" w:after="0" w:line="360" w:lineRule="auto"/>
        <w:ind w:firstLine="883"/>
        <w:rPr>
          <w:rFonts w:hint="eastAsia"/>
          <w:kern w:val="0"/>
          <w:szCs w:val="36"/>
          <w:highlight w:val="none"/>
        </w:rPr>
      </w:pPr>
      <w:bookmarkStart w:id="120" w:name="_Toc532809274"/>
      <w:bookmarkStart w:id="121" w:name="_Toc532809141"/>
      <w:bookmarkStart w:id="122" w:name="_Toc484628279"/>
      <w:bookmarkStart w:id="123" w:name="_Toc478734005"/>
      <w:r>
        <w:rPr>
          <w:rFonts w:hint="eastAsia"/>
          <w:kern w:val="0"/>
          <w:szCs w:val="36"/>
          <w:highlight w:val="none"/>
        </w:rPr>
        <w:t>第六章  投标文件格式</w:t>
      </w:r>
      <w:bookmarkEnd w:id="120"/>
      <w:bookmarkEnd w:id="121"/>
      <w:bookmarkEnd w:id="122"/>
      <w:bookmarkEnd w:id="123"/>
    </w:p>
    <w:p w14:paraId="225BB943">
      <w:pPr>
        <w:pStyle w:val="3"/>
        <w:numPr>
          <w:ilvl w:val="0"/>
          <w:numId w:val="8"/>
        </w:numPr>
        <w:tabs>
          <w:tab w:val="left" w:pos="315"/>
          <w:tab w:val="left" w:pos="425"/>
        </w:tabs>
        <w:spacing w:before="0" w:after="0" w:line="360" w:lineRule="auto"/>
        <w:jc w:val="both"/>
        <w:rPr>
          <w:rFonts w:hint="eastAsia" w:ascii="宋体"/>
          <w:sz w:val="21"/>
          <w:szCs w:val="21"/>
          <w:highlight w:val="none"/>
        </w:rPr>
      </w:pPr>
      <w:bookmarkStart w:id="124" w:name="_Toc478734006"/>
      <w:bookmarkStart w:id="125" w:name="_Toc484628280"/>
      <w:bookmarkStart w:id="126" w:name="_Toc474507711"/>
      <w:r>
        <w:rPr>
          <w:rFonts w:hint="eastAsia" w:ascii="宋体"/>
          <w:sz w:val="21"/>
          <w:szCs w:val="21"/>
          <w:highlight w:val="none"/>
          <w:lang w:val="en-US" w:eastAsia="zh-CN"/>
        </w:rPr>
        <w:t>资格/</w:t>
      </w:r>
      <w:r>
        <w:rPr>
          <w:rFonts w:hint="eastAsia" w:ascii="宋体"/>
          <w:sz w:val="21"/>
          <w:szCs w:val="21"/>
          <w:highlight w:val="none"/>
        </w:rPr>
        <w:t>商务投标文件封面</w:t>
      </w:r>
    </w:p>
    <w:p w14:paraId="3F032F05">
      <w:pPr>
        <w:spacing w:after="120" w:line="360" w:lineRule="atLeast"/>
        <w:jc w:val="center"/>
        <w:rPr>
          <w:rFonts w:hint="eastAsia" w:ascii="宋体" w:cs="宋体"/>
          <w:sz w:val="32"/>
          <w:szCs w:val="32"/>
          <w:highlight w:val="none"/>
          <w:u w:val="single"/>
        </w:rPr>
      </w:pPr>
    </w:p>
    <w:p w14:paraId="12391E59">
      <w:pPr>
        <w:spacing w:after="120" w:line="360" w:lineRule="atLeast"/>
        <w:jc w:val="center"/>
        <w:rPr>
          <w:rFonts w:hint="eastAsia" w:ascii="宋体" w:cs="宋体"/>
          <w:sz w:val="32"/>
          <w:szCs w:val="32"/>
          <w:highlight w:val="none"/>
          <w:u w:val="single"/>
        </w:rPr>
      </w:pPr>
    </w:p>
    <w:p w14:paraId="03BD21E0">
      <w:pPr>
        <w:spacing w:after="120" w:line="360" w:lineRule="atLeast"/>
        <w:jc w:val="center"/>
        <w:rPr>
          <w:rFonts w:hint="eastAsia" w:ascii="宋体" w:cs="宋体"/>
          <w:b/>
          <w:sz w:val="30"/>
          <w:szCs w:val="30"/>
          <w:highlight w:val="none"/>
        </w:rPr>
      </w:pPr>
      <w:r>
        <w:rPr>
          <w:rFonts w:hint="eastAsia" w:ascii="宋体" w:cs="宋体"/>
          <w:b/>
          <w:sz w:val="30"/>
          <w:szCs w:val="30"/>
          <w:highlight w:val="none"/>
          <w:u w:val="single"/>
        </w:rPr>
        <w:t xml:space="preserve">                  </w:t>
      </w:r>
      <w:r>
        <w:rPr>
          <w:rFonts w:hint="eastAsia" w:ascii="宋体" w:cs="宋体"/>
          <w:b/>
          <w:sz w:val="30"/>
          <w:szCs w:val="30"/>
          <w:highlight w:val="none"/>
        </w:rPr>
        <w:t>（项目名称）</w:t>
      </w:r>
    </w:p>
    <w:p w14:paraId="17FF7070">
      <w:pPr>
        <w:jc w:val="center"/>
        <w:rPr>
          <w:rFonts w:hint="eastAsia" w:ascii="宋体" w:cs="宋体"/>
          <w:sz w:val="28"/>
          <w:szCs w:val="28"/>
          <w:highlight w:val="none"/>
        </w:rPr>
      </w:pPr>
    </w:p>
    <w:p w14:paraId="07CFED28">
      <w:pPr>
        <w:jc w:val="center"/>
        <w:rPr>
          <w:rFonts w:hint="eastAsia" w:ascii="宋体" w:cs="宋体"/>
          <w:szCs w:val="21"/>
          <w:highlight w:val="none"/>
        </w:rPr>
      </w:pPr>
    </w:p>
    <w:p w14:paraId="70EEE0CA">
      <w:pPr>
        <w:jc w:val="center"/>
        <w:rPr>
          <w:rFonts w:hint="eastAsia" w:ascii="宋体" w:cs="宋体"/>
          <w:szCs w:val="21"/>
          <w:highlight w:val="none"/>
        </w:rPr>
      </w:pPr>
    </w:p>
    <w:p w14:paraId="196F3E1A">
      <w:pPr>
        <w:jc w:val="center"/>
        <w:rPr>
          <w:rFonts w:hint="eastAsia" w:ascii="宋体" w:cs="宋体"/>
          <w:szCs w:val="21"/>
          <w:highlight w:val="none"/>
        </w:rPr>
      </w:pPr>
    </w:p>
    <w:p w14:paraId="46103548">
      <w:pPr>
        <w:spacing w:after="120"/>
        <w:jc w:val="center"/>
        <w:rPr>
          <w:rFonts w:hint="eastAsia" w:ascii="宋体" w:cs="宋体"/>
          <w:b/>
          <w:sz w:val="36"/>
          <w:szCs w:val="36"/>
          <w:highlight w:val="none"/>
        </w:rPr>
      </w:pPr>
      <w:r>
        <w:rPr>
          <w:rFonts w:hint="eastAsia" w:ascii="宋体" w:cs="宋体"/>
          <w:b/>
          <w:sz w:val="36"/>
          <w:szCs w:val="36"/>
          <w:highlight w:val="none"/>
        </w:rPr>
        <w:t>投标文件</w:t>
      </w:r>
      <w:r>
        <w:rPr>
          <w:rFonts w:hint="eastAsia" w:ascii="宋体" w:cs="宋体"/>
          <w:b/>
          <w:sz w:val="36"/>
          <w:szCs w:val="36"/>
          <w:highlight w:val="none"/>
          <w:lang w:val="en-US" w:eastAsia="zh-CN"/>
        </w:rPr>
        <w:t>资格/</w:t>
      </w:r>
      <w:r>
        <w:rPr>
          <w:rFonts w:hint="eastAsia" w:ascii="宋体" w:cs="宋体"/>
          <w:b/>
          <w:sz w:val="36"/>
          <w:szCs w:val="36"/>
          <w:highlight w:val="none"/>
        </w:rPr>
        <w:t>商务部分</w:t>
      </w:r>
    </w:p>
    <w:p w14:paraId="30C6854B">
      <w:pPr>
        <w:spacing w:after="120"/>
        <w:jc w:val="center"/>
        <w:rPr>
          <w:rFonts w:hint="eastAsia" w:ascii="宋体" w:cs="宋体"/>
          <w:b/>
          <w:sz w:val="32"/>
          <w:szCs w:val="32"/>
          <w:highlight w:val="none"/>
        </w:rPr>
      </w:pPr>
    </w:p>
    <w:p w14:paraId="6654EC57">
      <w:pPr>
        <w:spacing w:after="120"/>
        <w:jc w:val="center"/>
        <w:rPr>
          <w:rFonts w:hint="eastAsia" w:ascii="宋体" w:cs="宋体"/>
          <w:b/>
          <w:sz w:val="32"/>
          <w:szCs w:val="32"/>
          <w:highlight w:val="none"/>
        </w:rPr>
      </w:pPr>
    </w:p>
    <w:p w14:paraId="48B5D648">
      <w:pPr>
        <w:spacing w:after="120"/>
        <w:jc w:val="center"/>
        <w:rPr>
          <w:rFonts w:hint="eastAsia" w:ascii="宋体" w:cs="宋体"/>
          <w:b/>
          <w:sz w:val="32"/>
          <w:szCs w:val="32"/>
          <w:highlight w:val="none"/>
        </w:rPr>
      </w:pPr>
    </w:p>
    <w:p w14:paraId="0806CCFD">
      <w:pPr>
        <w:spacing w:after="120"/>
        <w:jc w:val="center"/>
        <w:rPr>
          <w:rFonts w:hint="eastAsia" w:ascii="宋体" w:cs="宋体"/>
          <w:b/>
          <w:sz w:val="32"/>
          <w:szCs w:val="32"/>
          <w:highlight w:val="none"/>
        </w:rPr>
      </w:pPr>
    </w:p>
    <w:p w14:paraId="34E1C8C5">
      <w:pPr>
        <w:spacing w:after="120"/>
        <w:jc w:val="center"/>
        <w:rPr>
          <w:rFonts w:hint="eastAsia" w:ascii="宋体" w:cs="宋体"/>
          <w:b/>
          <w:sz w:val="32"/>
          <w:szCs w:val="32"/>
          <w:highlight w:val="none"/>
        </w:rPr>
      </w:pPr>
    </w:p>
    <w:p w14:paraId="4893A0CC">
      <w:pPr>
        <w:spacing w:after="120"/>
        <w:jc w:val="center"/>
        <w:rPr>
          <w:rFonts w:hint="eastAsia" w:ascii="宋体" w:cs="宋体"/>
          <w:b/>
          <w:sz w:val="32"/>
          <w:szCs w:val="32"/>
          <w:highlight w:val="none"/>
        </w:rPr>
      </w:pPr>
    </w:p>
    <w:p w14:paraId="729D44DF">
      <w:pPr>
        <w:adjustRightInd w:val="0"/>
        <w:snapToGrid w:val="0"/>
        <w:spacing w:line="440" w:lineRule="exact"/>
        <w:jc w:val="center"/>
        <w:rPr>
          <w:rFonts w:hint="eastAsia" w:ascii="宋体" w:cs="宋体"/>
          <w:sz w:val="24"/>
          <w:highlight w:val="none"/>
        </w:rPr>
      </w:pPr>
      <w:r>
        <w:rPr>
          <w:rFonts w:hint="eastAsia" w:ascii="宋体" w:cs="宋体"/>
          <w:sz w:val="24"/>
          <w:highlight w:val="none"/>
        </w:rPr>
        <w:t xml:space="preserve">   投标人名称：</w:t>
      </w:r>
      <w:r>
        <w:rPr>
          <w:rFonts w:hint="eastAsia" w:ascii="宋体" w:cs="宋体"/>
          <w:sz w:val="24"/>
          <w:highlight w:val="none"/>
          <w:u w:val="single"/>
        </w:rPr>
        <w:t xml:space="preserve">                              </w:t>
      </w:r>
      <w:r>
        <w:rPr>
          <w:rFonts w:hint="eastAsia" w:ascii="宋体" w:cs="宋体"/>
          <w:sz w:val="24"/>
          <w:highlight w:val="none"/>
        </w:rPr>
        <w:t>（盖单位电子公章）</w:t>
      </w:r>
    </w:p>
    <w:p w14:paraId="06137BC1">
      <w:pPr>
        <w:adjustRightInd w:val="0"/>
        <w:snapToGrid w:val="0"/>
        <w:spacing w:line="440" w:lineRule="exact"/>
        <w:ind w:firstLine="1020" w:firstLineChars="425"/>
        <w:rPr>
          <w:rFonts w:hint="eastAsia" w:ascii="宋体" w:cs="宋体"/>
          <w:sz w:val="24"/>
          <w:highlight w:val="none"/>
        </w:rPr>
      </w:pPr>
    </w:p>
    <w:p w14:paraId="4CC11C49">
      <w:pPr>
        <w:adjustRightInd w:val="0"/>
        <w:snapToGrid w:val="0"/>
        <w:spacing w:line="440" w:lineRule="exact"/>
        <w:ind w:firstLine="849" w:firstLineChars="354"/>
        <w:rPr>
          <w:rFonts w:hint="eastAsia" w:ascii="宋体" w:cs="宋体"/>
          <w:sz w:val="24"/>
          <w:highlight w:val="none"/>
          <w:u w:val="single"/>
        </w:rPr>
      </w:pPr>
      <w:r>
        <w:rPr>
          <w:rFonts w:hint="eastAsia" w:ascii="宋体" w:cs="宋体"/>
          <w:sz w:val="24"/>
          <w:highlight w:val="none"/>
        </w:rPr>
        <w:t>法定代表人或者其委托代理人：</w:t>
      </w:r>
      <w:r>
        <w:rPr>
          <w:rFonts w:hint="eastAsia" w:ascii="宋体" w:cs="宋体"/>
          <w:sz w:val="24"/>
          <w:highlight w:val="none"/>
          <w:u w:val="single"/>
        </w:rPr>
        <w:t xml:space="preserve">             </w:t>
      </w:r>
      <w:r>
        <w:rPr>
          <w:rFonts w:hint="eastAsia" w:ascii="宋体" w:cs="宋体"/>
          <w:sz w:val="24"/>
          <w:highlight w:val="none"/>
        </w:rPr>
        <w:t>（盖法定代表人电子章）</w:t>
      </w:r>
    </w:p>
    <w:p w14:paraId="476442A5">
      <w:pPr>
        <w:adjustRightInd w:val="0"/>
        <w:snapToGrid w:val="0"/>
        <w:spacing w:after="120" w:line="440" w:lineRule="exact"/>
        <w:ind w:firstLine="1200" w:firstLineChars="500"/>
        <w:jc w:val="left"/>
        <w:rPr>
          <w:rFonts w:hint="eastAsia" w:ascii="宋体" w:cs="宋体"/>
          <w:sz w:val="24"/>
          <w:highlight w:val="none"/>
        </w:rPr>
      </w:pPr>
    </w:p>
    <w:p w14:paraId="42C57019">
      <w:pPr>
        <w:adjustRightInd w:val="0"/>
        <w:snapToGrid w:val="0"/>
        <w:spacing w:line="440" w:lineRule="exact"/>
        <w:jc w:val="center"/>
        <w:rPr>
          <w:rFonts w:hint="eastAsia" w:ascii="宋体" w:cs="宋体"/>
          <w:highlight w:val="none"/>
        </w:rPr>
      </w:pPr>
      <w:r>
        <w:rPr>
          <w:rFonts w:hint="eastAsia" w:ascii="宋体" w:cs="宋体"/>
          <w:sz w:val="24"/>
          <w:highlight w:val="none"/>
          <w:u w:val="single"/>
        </w:rPr>
        <w:t xml:space="preserve">             </w:t>
      </w:r>
      <w:r>
        <w:rPr>
          <w:rFonts w:hint="eastAsia" w:ascii="宋体" w:cs="宋体"/>
          <w:sz w:val="24"/>
          <w:highlight w:val="none"/>
        </w:rPr>
        <w:t>年</w:t>
      </w:r>
      <w:r>
        <w:rPr>
          <w:rFonts w:hint="eastAsia" w:ascii="宋体" w:cs="宋体"/>
          <w:sz w:val="24"/>
          <w:highlight w:val="none"/>
          <w:u w:val="single"/>
        </w:rPr>
        <w:t xml:space="preserve">             </w:t>
      </w:r>
      <w:r>
        <w:rPr>
          <w:rFonts w:hint="eastAsia" w:ascii="宋体" w:cs="宋体"/>
          <w:sz w:val="24"/>
          <w:highlight w:val="none"/>
        </w:rPr>
        <w:t>月</w:t>
      </w:r>
      <w:r>
        <w:rPr>
          <w:rFonts w:hint="eastAsia" w:ascii="宋体" w:cs="宋体"/>
          <w:sz w:val="24"/>
          <w:highlight w:val="none"/>
          <w:u w:val="single"/>
        </w:rPr>
        <w:t xml:space="preserve">             </w:t>
      </w:r>
      <w:r>
        <w:rPr>
          <w:rFonts w:hint="eastAsia" w:ascii="宋体" w:cs="宋体"/>
          <w:sz w:val="24"/>
          <w:highlight w:val="none"/>
        </w:rPr>
        <w:t>日</w:t>
      </w:r>
    </w:p>
    <w:p w14:paraId="57A6F126">
      <w:pPr>
        <w:pStyle w:val="104"/>
        <w:adjustRightInd w:val="0"/>
        <w:snapToGrid w:val="0"/>
        <w:spacing w:before="240" w:after="120" w:line="440" w:lineRule="exact"/>
        <w:ind w:firstLine="562"/>
        <w:rPr>
          <w:rFonts w:hint="eastAsia" w:ascii="宋体" w:eastAsia="宋体" w:cs="宋体"/>
          <w:b/>
          <w:kern w:val="0"/>
          <w:sz w:val="28"/>
          <w:szCs w:val="28"/>
          <w:highlight w:val="none"/>
        </w:rPr>
        <w:sectPr>
          <w:pgSz w:w="11906" w:h="16838"/>
          <w:pgMar w:top="1440" w:right="1080" w:bottom="1440" w:left="1080" w:header="851" w:footer="992" w:gutter="0"/>
          <w:pgNumType w:fmt="decimal"/>
          <w:cols w:space="720" w:num="1"/>
          <w:titlePg/>
          <w:docGrid w:linePitch="312" w:charSpace="0"/>
        </w:sectPr>
      </w:pPr>
    </w:p>
    <w:bookmarkEnd w:id="124"/>
    <w:bookmarkEnd w:id="125"/>
    <w:bookmarkEnd w:id="126"/>
    <w:p w14:paraId="4DAE06DC">
      <w:pPr>
        <w:pStyle w:val="3"/>
        <w:numPr>
          <w:ilvl w:val="0"/>
          <w:numId w:val="8"/>
        </w:numPr>
        <w:tabs>
          <w:tab w:val="left" w:pos="315"/>
        </w:tabs>
        <w:spacing w:before="0" w:after="0" w:line="360" w:lineRule="auto"/>
        <w:jc w:val="both"/>
        <w:rPr>
          <w:rFonts w:hint="eastAsia" w:ascii="宋体"/>
          <w:sz w:val="21"/>
          <w:szCs w:val="21"/>
          <w:highlight w:val="none"/>
        </w:rPr>
      </w:pPr>
      <w:bookmarkStart w:id="127" w:name="_Toc484628282"/>
      <w:bookmarkStart w:id="128" w:name="_Toc478734008"/>
      <w:bookmarkStart w:id="129" w:name="_Toc474507713"/>
      <w:bookmarkStart w:id="130" w:name="_Toc438052120"/>
      <w:r>
        <w:rPr>
          <w:rFonts w:hint="eastAsia" w:ascii="宋体"/>
          <w:sz w:val="21"/>
          <w:szCs w:val="21"/>
          <w:highlight w:val="none"/>
        </w:rPr>
        <w:t>投标函</w:t>
      </w:r>
      <w:bookmarkEnd w:id="127"/>
      <w:bookmarkEnd w:id="128"/>
      <w:bookmarkEnd w:id="129"/>
      <w:bookmarkEnd w:id="130"/>
    </w:p>
    <w:p w14:paraId="6B44BED4">
      <w:pPr>
        <w:jc w:val="center"/>
        <w:rPr>
          <w:rFonts w:hint="eastAsia" w:ascii="宋体"/>
          <w:b/>
          <w:sz w:val="32"/>
          <w:szCs w:val="32"/>
          <w:highlight w:val="none"/>
        </w:rPr>
      </w:pPr>
      <w:r>
        <w:rPr>
          <w:rFonts w:hint="eastAsia" w:ascii="宋体"/>
          <w:b/>
          <w:sz w:val="32"/>
          <w:szCs w:val="32"/>
          <w:highlight w:val="none"/>
        </w:rPr>
        <w:t>投  标  函</w:t>
      </w:r>
    </w:p>
    <w:p w14:paraId="1C99BAEE">
      <w:pPr>
        <w:adjustRightInd w:val="0"/>
        <w:snapToGrid w:val="0"/>
        <w:spacing w:line="336" w:lineRule="auto"/>
        <w:jc w:val="left"/>
        <w:rPr>
          <w:rFonts w:hint="eastAsia" w:ascii="宋体" w:cs="宋体"/>
          <w:szCs w:val="21"/>
          <w:highlight w:val="none"/>
        </w:rPr>
      </w:pPr>
    </w:p>
    <w:p w14:paraId="010B7C6C">
      <w:pPr>
        <w:adjustRightInd w:val="0"/>
        <w:snapToGrid w:val="0"/>
        <w:spacing w:line="336" w:lineRule="auto"/>
        <w:jc w:val="left"/>
        <w:rPr>
          <w:rFonts w:hint="eastAsia" w:ascii="宋体" w:cs="宋体"/>
          <w:szCs w:val="21"/>
          <w:highlight w:val="none"/>
        </w:rPr>
      </w:pPr>
      <w:r>
        <w:rPr>
          <w:rFonts w:hint="eastAsia" w:ascii="宋体" w:cs="宋体"/>
          <w:szCs w:val="21"/>
          <w:highlight w:val="none"/>
        </w:rPr>
        <w:t>致：</w:t>
      </w:r>
      <w:r>
        <w:rPr>
          <w:rFonts w:hint="eastAsia" w:ascii="宋体" w:cs="宋体"/>
          <w:szCs w:val="21"/>
          <w:highlight w:val="none"/>
          <w:u w:val="single"/>
        </w:rPr>
        <w:t xml:space="preserve">    （招标人名称）        </w:t>
      </w:r>
      <w:r>
        <w:rPr>
          <w:rFonts w:hint="eastAsia" w:ascii="宋体" w:cs="宋体"/>
          <w:szCs w:val="21"/>
          <w:highlight w:val="none"/>
        </w:rPr>
        <w:t>：</w:t>
      </w:r>
    </w:p>
    <w:p w14:paraId="24BBE4B7">
      <w:pPr>
        <w:spacing w:line="336" w:lineRule="auto"/>
        <w:ind w:firstLine="420" w:firstLineChars="200"/>
        <w:rPr>
          <w:rFonts w:hint="eastAsia" w:ascii="宋体"/>
          <w:szCs w:val="21"/>
          <w:highlight w:val="none"/>
        </w:rPr>
      </w:pPr>
      <w:r>
        <w:rPr>
          <w:rFonts w:hint="eastAsia" w:ascii="宋体"/>
          <w:szCs w:val="21"/>
          <w:highlight w:val="none"/>
          <w:u w:val="single"/>
        </w:rPr>
        <w:t xml:space="preserve">      （投标人名称）    </w:t>
      </w:r>
      <w:r>
        <w:rPr>
          <w:rFonts w:hint="eastAsia" w:ascii="宋体"/>
          <w:szCs w:val="21"/>
          <w:highlight w:val="none"/>
        </w:rPr>
        <w:t>（以下称“我方”）已仔细研究了</w:t>
      </w:r>
      <w:r>
        <w:rPr>
          <w:rFonts w:hint="eastAsia" w:ascii="宋体"/>
          <w:szCs w:val="21"/>
          <w:highlight w:val="none"/>
          <w:u w:val="single"/>
        </w:rPr>
        <w:t xml:space="preserve">           （</w:t>
      </w:r>
      <w:r>
        <w:rPr>
          <w:rFonts w:hint="eastAsia" w:ascii="宋体"/>
          <w:szCs w:val="21"/>
          <w:highlight w:val="none"/>
        </w:rPr>
        <w:t>招标项目名称）</w:t>
      </w:r>
      <w:r>
        <w:rPr>
          <w:rFonts w:hint="eastAsia" w:ascii="宋体"/>
          <w:szCs w:val="21"/>
          <w:highlight w:val="none"/>
          <w:u w:val="single"/>
        </w:rPr>
        <w:t xml:space="preserve">      </w:t>
      </w:r>
      <w:r>
        <w:rPr>
          <w:rFonts w:hint="eastAsia" w:ascii="宋体"/>
          <w:szCs w:val="21"/>
          <w:highlight w:val="none"/>
        </w:rPr>
        <w:t>标段招标文件的全部内容，</w:t>
      </w:r>
      <w:r>
        <w:rPr>
          <w:rFonts w:hint="eastAsia" w:ascii="宋体"/>
          <w:bCs/>
          <w:szCs w:val="21"/>
          <w:highlight w:val="none"/>
        </w:rPr>
        <w:t>包括澄清或者修改文件以及有关附件</w:t>
      </w:r>
      <w:r>
        <w:rPr>
          <w:rFonts w:hint="eastAsia" w:ascii="宋体"/>
          <w:szCs w:val="21"/>
          <w:highlight w:val="none"/>
        </w:rPr>
        <w:t>，我方将严格按照招标文件要求递交符合要求的全部投标文件。</w:t>
      </w:r>
    </w:p>
    <w:p w14:paraId="50107E12">
      <w:pPr>
        <w:spacing w:line="336" w:lineRule="auto"/>
        <w:ind w:firstLine="420" w:firstLineChars="200"/>
        <w:rPr>
          <w:rFonts w:hint="eastAsia" w:ascii="宋体"/>
          <w:szCs w:val="21"/>
          <w:highlight w:val="none"/>
        </w:rPr>
      </w:pPr>
      <w:r>
        <w:rPr>
          <w:rFonts w:hint="eastAsia" w:ascii="宋体"/>
          <w:szCs w:val="21"/>
          <w:highlight w:val="none"/>
        </w:rPr>
        <w:t>我方承诺如下内容：</w:t>
      </w:r>
    </w:p>
    <w:p w14:paraId="0BE8EA2F">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我方的投标文件包含第二章“投标人须知”第3.1款规定的全部内容。</w:t>
      </w:r>
    </w:p>
    <w:p w14:paraId="1F41918A">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我方承诺在招标文件规定的投标有效期（投标有效期为</w:t>
      </w:r>
      <w:r>
        <w:rPr>
          <w:rFonts w:hint="eastAsia" w:ascii="宋体"/>
          <w:szCs w:val="21"/>
          <w:highlight w:val="none"/>
          <w:u w:val="single"/>
        </w:rPr>
        <w:t xml:space="preserve"> </w:t>
      </w:r>
      <w:r>
        <w:rPr>
          <w:rFonts w:hint="eastAsia" w:ascii="宋体"/>
          <w:szCs w:val="21"/>
          <w:highlight w:val="none"/>
          <w:u w:val="single"/>
          <w:lang w:val="en-US" w:eastAsia="zh-CN"/>
        </w:rPr>
        <w:t>90</w:t>
      </w:r>
      <w:r>
        <w:rPr>
          <w:rFonts w:hint="eastAsia" w:ascii="宋体"/>
          <w:szCs w:val="21"/>
          <w:highlight w:val="none"/>
          <w:u w:val="single"/>
        </w:rPr>
        <w:t xml:space="preserve"> </w:t>
      </w:r>
      <w:r>
        <w:rPr>
          <w:rFonts w:hint="eastAsia" w:ascii="宋体"/>
          <w:szCs w:val="21"/>
          <w:highlight w:val="none"/>
        </w:rPr>
        <w:t>日历天）内不修改、撤销投标文件。</w:t>
      </w:r>
    </w:p>
    <w:p w14:paraId="26A5B9A0">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随同本投标函递交投标保证金一份，金额为人民币（大写）</w:t>
      </w:r>
      <w:r>
        <w:rPr>
          <w:rFonts w:hint="eastAsia" w:ascii="宋体"/>
          <w:szCs w:val="21"/>
          <w:highlight w:val="none"/>
          <w:u w:val="single"/>
        </w:rPr>
        <w:t xml:space="preserve">        </w:t>
      </w:r>
      <w:r>
        <w:rPr>
          <w:rFonts w:hint="eastAsia" w:ascii="宋体"/>
          <w:szCs w:val="21"/>
          <w:highlight w:val="none"/>
        </w:rPr>
        <w:t xml:space="preserve">（¥ </w:t>
      </w:r>
      <w:r>
        <w:rPr>
          <w:rFonts w:hint="eastAsia" w:ascii="宋体"/>
          <w:szCs w:val="21"/>
          <w:highlight w:val="none"/>
          <w:u w:val="single"/>
        </w:rPr>
        <w:t xml:space="preserve">      </w:t>
      </w:r>
      <w:r>
        <w:rPr>
          <w:rFonts w:hint="eastAsia" w:ascii="宋体"/>
          <w:szCs w:val="21"/>
          <w:highlight w:val="none"/>
        </w:rPr>
        <w:t>）。</w:t>
      </w:r>
    </w:p>
    <w:p w14:paraId="69B36163">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我方在评标过程中根据评标委员会要求提供的符合相关规定的澄清文件，构成投标文件的组成部分。</w:t>
      </w:r>
    </w:p>
    <w:p w14:paraId="53D4D8FA">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我方同意提供贵方可能要求的与投标有关的一切数据或者资料，并完全理解贵方不一定接受最低价的投标。</w:t>
      </w:r>
    </w:p>
    <w:p w14:paraId="26669D39">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我方承诺不向第三方透露与招标相关的所有信息。</w:t>
      </w:r>
    </w:p>
    <w:p w14:paraId="0E11D332">
      <w:pPr>
        <w:pStyle w:val="80"/>
        <w:numPr>
          <w:ilvl w:val="3"/>
          <w:numId w:val="9"/>
        </w:numPr>
        <w:tabs>
          <w:tab w:val="left" w:pos="709"/>
        </w:tabs>
        <w:spacing w:line="336" w:lineRule="auto"/>
        <w:ind w:left="0" w:firstLine="424" w:firstLineChars="202"/>
        <w:rPr>
          <w:rFonts w:hint="eastAsia" w:ascii="宋体"/>
          <w:szCs w:val="21"/>
          <w:highlight w:val="none"/>
        </w:rPr>
      </w:pPr>
      <w:r>
        <w:rPr>
          <w:rFonts w:hint="eastAsia" w:ascii="宋体"/>
          <w:szCs w:val="21"/>
          <w:highlight w:val="none"/>
        </w:rPr>
        <w:t>如我方中标：</w:t>
      </w:r>
    </w:p>
    <w:p w14:paraId="42EAEA83">
      <w:pPr>
        <w:pStyle w:val="80"/>
        <w:numPr>
          <w:ilvl w:val="0"/>
          <w:numId w:val="10"/>
        </w:numPr>
        <w:tabs>
          <w:tab w:val="left" w:pos="993"/>
        </w:tabs>
        <w:spacing w:line="336" w:lineRule="auto"/>
        <w:ind w:left="0" w:firstLine="426" w:firstLineChars="0"/>
        <w:rPr>
          <w:rFonts w:hint="eastAsia" w:ascii="宋体"/>
          <w:szCs w:val="21"/>
          <w:highlight w:val="none"/>
        </w:rPr>
      </w:pPr>
      <w:r>
        <w:rPr>
          <w:rFonts w:hint="eastAsia" w:ascii="宋体"/>
          <w:szCs w:val="21"/>
          <w:highlight w:val="none"/>
        </w:rPr>
        <w:t>我方承诺在收到中标通知书后，在中标通知书规定的期限内与你方签订合同。</w:t>
      </w:r>
    </w:p>
    <w:p w14:paraId="4D57A8A1">
      <w:pPr>
        <w:pStyle w:val="80"/>
        <w:numPr>
          <w:ilvl w:val="0"/>
          <w:numId w:val="10"/>
        </w:numPr>
        <w:tabs>
          <w:tab w:val="left" w:pos="993"/>
        </w:tabs>
        <w:spacing w:line="336" w:lineRule="auto"/>
        <w:ind w:left="0" w:firstLine="426" w:firstLineChars="0"/>
        <w:rPr>
          <w:rFonts w:hint="eastAsia" w:ascii="宋体"/>
          <w:szCs w:val="21"/>
          <w:highlight w:val="none"/>
        </w:rPr>
      </w:pPr>
      <w:r>
        <w:rPr>
          <w:rFonts w:hint="eastAsia" w:ascii="宋体"/>
          <w:szCs w:val="21"/>
          <w:highlight w:val="none"/>
        </w:rPr>
        <w:t>我方承诺按照招标文件规定递交履约保证金。</w:t>
      </w:r>
    </w:p>
    <w:p w14:paraId="3AD0EC62">
      <w:pPr>
        <w:pStyle w:val="80"/>
        <w:numPr>
          <w:ilvl w:val="0"/>
          <w:numId w:val="10"/>
        </w:numPr>
        <w:tabs>
          <w:tab w:val="left" w:pos="993"/>
        </w:tabs>
        <w:spacing w:line="336" w:lineRule="auto"/>
        <w:ind w:left="0" w:firstLine="426" w:firstLineChars="0"/>
        <w:rPr>
          <w:rFonts w:hint="eastAsia" w:ascii="宋体"/>
          <w:szCs w:val="21"/>
          <w:highlight w:val="none"/>
        </w:rPr>
      </w:pPr>
      <w:r>
        <w:rPr>
          <w:rFonts w:hint="eastAsia" w:ascii="宋体"/>
          <w:szCs w:val="21"/>
          <w:highlight w:val="none"/>
        </w:rPr>
        <w:t>按照招标文件的规定及合同约定履行相关责任和义务。</w:t>
      </w:r>
    </w:p>
    <w:p w14:paraId="13E8D637">
      <w:pPr>
        <w:spacing w:line="336" w:lineRule="auto"/>
        <w:ind w:firstLine="420" w:firstLineChars="200"/>
        <w:rPr>
          <w:rFonts w:hint="eastAsia" w:ascii="宋体"/>
          <w:szCs w:val="21"/>
          <w:highlight w:val="none"/>
        </w:rPr>
      </w:pPr>
      <w:r>
        <w:rPr>
          <w:rFonts w:hint="eastAsia" w:ascii="宋体"/>
          <w:szCs w:val="21"/>
          <w:highlight w:val="none"/>
        </w:rPr>
        <w:t>我方在此声明，所递交的投标文件及有关资料内容完整、真实和准确，且不存在第二章“投标人须知”第1.8款规定的任何一种情形。如有弄虚作假，将承担相应的法律责任，并赔偿由此造成的一切损失。</w:t>
      </w:r>
    </w:p>
    <w:p w14:paraId="05EBC280">
      <w:pPr>
        <w:spacing w:line="336" w:lineRule="auto"/>
        <w:ind w:firstLine="2835" w:firstLineChars="1350"/>
        <w:jc w:val="right"/>
        <w:rPr>
          <w:rFonts w:hint="eastAsia" w:ascii="宋体"/>
          <w:szCs w:val="21"/>
          <w:highlight w:val="none"/>
        </w:rPr>
      </w:pPr>
    </w:p>
    <w:p w14:paraId="14EE4021">
      <w:pPr>
        <w:spacing w:line="336" w:lineRule="auto"/>
        <w:ind w:firstLine="2835" w:firstLineChars="1350"/>
        <w:jc w:val="right"/>
        <w:rPr>
          <w:rFonts w:hint="eastAsia" w:ascii="宋体"/>
          <w:szCs w:val="21"/>
          <w:highlight w:val="none"/>
        </w:rPr>
      </w:pPr>
      <w:r>
        <w:rPr>
          <w:rFonts w:hint="eastAsia" w:ascii="宋体"/>
          <w:szCs w:val="21"/>
          <w:highlight w:val="none"/>
        </w:rPr>
        <w:t>投标人名称：</w:t>
      </w:r>
      <w:r>
        <w:rPr>
          <w:rFonts w:hint="eastAsia" w:ascii="宋体"/>
          <w:szCs w:val="21"/>
          <w:highlight w:val="none"/>
          <w:u w:val="single"/>
        </w:rPr>
        <w:t xml:space="preserve">           </w:t>
      </w:r>
      <w:r>
        <w:rPr>
          <w:rFonts w:ascii="宋体"/>
          <w:szCs w:val="21"/>
          <w:highlight w:val="none"/>
          <w:u w:val="single"/>
        </w:rPr>
        <w:t xml:space="preserve">    </w:t>
      </w:r>
      <w:r>
        <w:rPr>
          <w:rFonts w:hint="eastAsia" w:ascii="宋体"/>
          <w:szCs w:val="21"/>
          <w:highlight w:val="none"/>
          <w:u w:val="single"/>
        </w:rPr>
        <w:t xml:space="preserve">          </w:t>
      </w:r>
      <w:r>
        <w:rPr>
          <w:rFonts w:hint="eastAsia" w:ascii="宋体"/>
          <w:szCs w:val="21"/>
          <w:highlight w:val="none"/>
        </w:rPr>
        <w:t>（盖单位电子公章）</w:t>
      </w:r>
    </w:p>
    <w:p w14:paraId="3DAEFCEC">
      <w:pPr>
        <w:spacing w:line="336" w:lineRule="auto"/>
        <w:ind w:firstLine="2835" w:firstLineChars="1350"/>
        <w:jc w:val="right"/>
        <w:rPr>
          <w:rFonts w:hint="eastAsia" w:ascii="宋体"/>
          <w:szCs w:val="21"/>
          <w:highlight w:val="none"/>
        </w:rPr>
      </w:pPr>
      <w:r>
        <w:rPr>
          <w:rFonts w:hint="eastAsia" w:ascii="宋体"/>
          <w:szCs w:val="21"/>
          <w:highlight w:val="none"/>
        </w:rPr>
        <w:t>法定代表人或者其委托代理人：</w:t>
      </w:r>
      <w:r>
        <w:rPr>
          <w:rFonts w:hint="eastAsia" w:ascii="宋体"/>
          <w:szCs w:val="21"/>
          <w:highlight w:val="none"/>
          <w:u w:val="single"/>
        </w:rPr>
        <w:t xml:space="preserve">          </w:t>
      </w:r>
      <w:r>
        <w:rPr>
          <w:rFonts w:hint="eastAsia" w:ascii="宋体"/>
          <w:szCs w:val="21"/>
          <w:highlight w:val="none"/>
        </w:rPr>
        <w:t>（盖法定代表人电子章）</w:t>
      </w:r>
    </w:p>
    <w:p w14:paraId="438BCF36">
      <w:pPr>
        <w:spacing w:line="336" w:lineRule="auto"/>
        <w:ind w:firstLine="3465" w:firstLineChars="1650"/>
        <w:rPr>
          <w:rFonts w:hint="eastAsia" w:ascii="宋体"/>
          <w:szCs w:val="21"/>
          <w:highlight w:val="none"/>
          <w:u w:val="single"/>
        </w:rPr>
      </w:pPr>
      <w:r>
        <w:rPr>
          <w:rFonts w:hint="eastAsia" w:ascii="宋体"/>
          <w:szCs w:val="21"/>
          <w:highlight w:val="none"/>
        </w:rPr>
        <w:t>地址：</w:t>
      </w:r>
      <w:r>
        <w:rPr>
          <w:rFonts w:hint="eastAsia" w:ascii="宋体"/>
          <w:szCs w:val="21"/>
          <w:highlight w:val="none"/>
          <w:u w:val="single"/>
        </w:rPr>
        <w:t xml:space="preserve">                                     </w:t>
      </w:r>
    </w:p>
    <w:p w14:paraId="7B3A7151">
      <w:pPr>
        <w:spacing w:line="336" w:lineRule="auto"/>
        <w:ind w:firstLine="3465" w:firstLineChars="1650"/>
        <w:rPr>
          <w:rFonts w:hint="eastAsia" w:ascii="宋体"/>
          <w:szCs w:val="21"/>
          <w:highlight w:val="none"/>
        </w:rPr>
      </w:pPr>
      <w:r>
        <w:rPr>
          <w:rFonts w:hint="eastAsia" w:ascii="宋体"/>
          <w:szCs w:val="21"/>
          <w:highlight w:val="none"/>
        </w:rPr>
        <w:t>邮政编码：</w:t>
      </w:r>
      <w:r>
        <w:rPr>
          <w:rFonts w:hint="eastAsia" w:ascii="宋体"/>
          <w:szCs w:val="21"/>
          <w:highlight w:val="none"/>
          <w:u w:val="single"/>
        </w:rPr>
        <w:t xml:space="preserve">                                 </w:t>
      </w:r>
    </w:p>
    <w:p w14:paraId="0F4E056A">
      <w:pPr>
        <w:spacing w:line="336" w:lineRule="auto"/>
        <w:ind w:firstLine="3465" w:firstLineChars="1650"/>
        <w:rPr>
          <w:rFonts w:hint="eastAsia" w:ascii="宋体"/>
          <w:szCs w:val="21"/>
          <w:highlight w:val="none"/>
        </w:rPr>
      </w:pPr>
      <w:r>
        <w:rPr>
          <w:rFonts w:hint="eastAsia" w:ascii="宋体"/>
          <w:szCs w:val="21"/>
          <w:highlight w:val="none"/>
        </w:rPr>
        <w:t>电话：</w:t>
      </w:r>
      <w:r>
        <w:rPr>
          <w:rFonts w:hint="eastAsia" w:ascii="宋体"/>
          <w:szCs w:val="21"/>
          <w:highlight w:val="none"/>
          <w:u w:val="single"/>
        </w:rPr>
        <w:t xml:space="preserve">                                     </w:t>
      </w:r>
    </w:p>
    <w:p w14:paraId="1722B941">
      <w:pPr>
        <w:spacing w:line="336" w:lineRule="auto"/>
        <w:ind w:firstLine="3465" w:firstLineChars="1650"/>
        <w:rPr>
          <w:rFonts w:hint="eastAsia" w:ascii="宋体"/>
          <w:szCs w:val="21"/>
          <w:highlight w:val="none"/>
        </w:rPr>
      </w:pPr>
      <w:r>
        <w:rPr>
          <w:rFonts w:hint="eastAsia" w:ascii="宋体"/>
          <w:szCs w:val="21"/>
          <w:highlight w:val="none"/>
        </w:rPr>
        <w:t>传真：</w:t>
      </w:r>
      <w:r>
        <w:rPr>
          <w:rFonts w:hint="eastAsia" w:ascii="宋体"/>
          <w:szCs w:val="21"/>
          <w:highlight w:val="none"/>
          <w:u w:val="single"/>
        </w:rPr>
        <w:t xml:space="preserve">                                     </w:t>
      </w:r>
    </w:p>
    <w:p w14:paraId="690D6FA8">
      <w:pPr>
        <w:spacing w:line="336" w:lineRule="auto"/>
        <w:ind w:firstLine="3465" w:firstLineChars="1650"/>
        <w:rPr>
          <w:rFonts w:hint="eastAsia" w:ascii="宋体"/>
          <w:szCs w:val="21"/>
          <w:highlight w:val="none"/>
        </w:rPr>
      </w:pPr>
      <w:r>
        <w:rPr>
          <w:rFonts w:hint="eastAsia" w:ascii="宋体"/>
          <w:szCs w:val="21"/>
          <w:highlight w:val="none"/>
        </w:rPr>
        <w:t>电子邮箱：</w:t>
      </w:r>
      <w:r>
        <w:rPr>
          <w:rFonts w:hint="eastAsia" w:ascii="宋体"/>
          <w:szCs w:val="21"/>
          <w:highlight w:val="none"/>
          <w:u w:val="single"/>
        </w:rPr>
        <w:t xml:space="preserve">                                 </w:t>
      </w:r>
    </w:p>
    <w:p w14:paraId="4649B5CC">
      <w:pPr>
        <w:spacing w:line="336" w:lineRule="auto"/>
        <w:rPr>
          <w:rFonts w:hint="eastAsia" w:ascii="宋体"/>
          <w:szCs w:val="21"/>
          <w:highlight w:val="none"/>
        </w:rPr>
        <w:sectPr>
          <w:pgSz w:w="11906" w:h="16838"/>
          <w:pgMar w:top="1474" w:right="965" w:bottom="1474" w:left="1281" w:header="737" w:footer="992" w:gutter="0"/>
          <w:pgNumType w:fmt="decimal"/>
          <w:cols w:space="720" w:num="1"/>
          <w:titlePg/>
          <w:docGrid w:linePitch="312" w:charSpace="0"/>
        </w:sectPr>
      </w:pPr>
      <w:r>
        <w:rPr>
          <w:rFonts w:hint="eastAsia"/>
          <w:highlight w:val="none"/>
        </w:rPr>
        <w:t xml:space="preserve">                                   日期：</w:t>
      </w:r>
      <w:r>
        <w:rPr>
          <w:rFonts w:hint="eastAsia"/>
          <w:highlight w:val="none"/>
          <w:u w:val="single"/>
        </w:rPr>
        <w:t xml:space="preserve">      </w:t>
      </w:r>
      <w:r>
        <w:rPr>
          <w:highlight w:val="none"/>
        </w:rPr>
        <w:t>年</w:t>
      </w:r>
      <w:r>
        <w:rPr>
          <w:rFonts w:hint="eastAsia"/>
          <w:highlight w:val="none"/>
          <w:u w:val="single"/>
        </w:rPr>
        <w:t xml:space="preserve">       </w:t>
      </w:r>
      <w:r>
        <w:rPr>
          <w:highlight w:val="none"/>
        </w:rPr>
        <w:t>月</w:t>
      </w:r>
      <w:r>
        <w:rPr>
          <w:rFonts w:hint="eastAsia"/>
          <w:highlight w:val="none"/>
          <w:u w:val="single"/>
        </w:rPr>
        <w:t xml:space="preserve">      </w:t>
      </w:r>
      <w:r>
        <w:rPr>
          <w:rFonts w:hint="eastAsia"/>
          <w:highlight w:val="none"/>
        </w:rPr>
        <w:t>日</w:t>
      </w:r>
      <w:bookmarkStart w:id="131" w:name="_Toc484628284"/>
      <w:bookmarkStart w:id="132" w:name="_Toc478734010"/>
      <w:bookmarkStart w:id="133" w:name="_Toc474507715"/>
      <w:bookmarkStart w:id="134" w:name="_Toc332471292"/>
      <w:bookmarkStart w:id="135" w:name="_Toc73950810"/>
      <w:bookmarkStart w:id="136" w:name="_Toc73951781"/>
      <w:bookmarkStart w:id="137" w:name="_Toc356995035"/>
      <w:bookmarkStart w:id="138" w:name="_Toc73894442"/>
      <w:bookmarkStart w:id="139" w:name="_Toc1189"/>
    </w:p>
    <w:bookmarkEnd w:id="131"/>
    <w:bookmarkEnd w:id="132"/>
    <w:p w14:paraId="547713C7">
      <w:pPr>
        <w:pStyle w:val="3"/>
        <w:numPr>
          <w:ilvl w:val="0"/>
          <w:numId w:val="8"/>
        </w:numPr>
        <w:tabs>
          <w:tab w:val="left" w:pos="315"/>
        </w:tabs>
        <w:spacing w:before="0" w:after="0" w:line="360" w:lineRule="auto"/>
        <w:jc w:val="both"/>
        <w:rPr>
          <w:rFonts w:hint="eastAsia" w:ascii="宋体"/>
          <w:sz w:val="21"/>
          <w:szCs w:val="21"/>
          <w:highlight w:val="none"/>
        </w:rPr>
      </w:pPr>
      <w:r>
        <w:rPr>
          <w:rFonts w:hint="eastAsia" w:ascii="宋体"/>
          <w:sz w:val="21"/>
          <w:szCs w:val="21"/>
          <w:highlight w:val="none"/>
        </w:rPr>
        <w:t>投标保证金凭证</w:t>
      </w:r>
    </w:p>
    <w:p w14:paraId="21FBC6B5">
      <w:pPr>
        <w:jc w:val="center"/>
        <w:rPr>
          <w:rFonts w:hint="eastAsia" w:ascii="宋体"/>
          <w:b/>
          <w:sz w:val="32"/>
          <w:szCs w:val="32"/>
          <w:highlight w:val="none"/>
        </w:rPr>
      </w:pPr>
      <w:r>
        <w:rPr>
          <w:rFonts w:hint="eastAsia" w:ascii="宋体"/>
          <w:b/>
          <w:sz w:val="32"/>
          <w:szCs w:val="32"/>
          <w:highlight w:val="none"/>
        </w:rPr>
        <w:t>投标保证金凭证</w:t>
      </w:r>
    </w:p>
    <w:p w14:paraId="755A5319">
      <w:pPr>
        <w:spacing w:line="360" w:lineRule="auto"/>
        <w:rPr>
          <w:rFonts w:hint="eastAsia" w:ascii="宋体"/>
          <w:szCs w:val="21"/>
          <w:highlight w:val="none"/>
        </w:rPr>
      </w:pPr>
    </w:p>
    <w:p w14:paraId="6E7E8CBF">
      <w:pPr>
        <w:spacing w:line="360" w:lineRule="auto"/>
        <w:rPr>
          <w:rFonts w:hint="eastAsia" w:ascii="宋体"/>
          <w:szCs w:val="21"/>
          <w:highlight w:val="none"/>
        </w:rPr>
        <w:sectPr>
          <w:pgSz w:w="11906" w:h="16838"/>
          <w:pgMar w:top="1474" w:right="1701" w:bottom="1474" w:left="1701" w:header="851" w:footer="992" w:gutter="0"/>
          <w:pgNumType w:fmt="decimal"/>
          <w:cols w:space="720" w:num="1"/>
          <w:titlePg/>
          <w:docGrid w:linePitch="312" w:charSpace="0"/>
        </w:sectPr>
      </w:pPr>
      <w:r>
        <w:rPr>
          <w:rFonts w:hint="eastAsia" w:ascii="宋体"/>
          <w:szCs w:val="21"/>
          <w:highlight w:val="none"/>
        </w:rPr>
        <w:t>提供投标保证金缴纳凭证复制件（加盖公章或单位电子公章）</w:t>
      </w:r>
    </w:p>
    <w:p w14:paraId="43A51514">
      <w:pPr>
        <w:pStyle w:val="3"/>
        <w:numPr>
          <w:ilvl w:val="0"/>
          <w:numId w:val="8"/>
        </w:numPr>
        <w:tabs>
          <w:tab w:val="left" w:pos="315"/>
        </w:tabs>
        <w:spacing w:before="0" w:after="0" w:line="360" w:lineRule="auto"/>
        <w:jc w:val="both"/>
        <w:rPr>
          <w:rFonts w:hint="eastAsia" w:ascii="宋体"/>
          <w:sz w:val="21"/>
          <w:szCs w:val="21"/>
          <w:highlight w:val="none"/>
        </w:rPr>
      </w:pPr>
      <w:bookmarkStart w:id="140" w:name="_Toc478734011"/>
      <w:bookmarkStart w:id="141" w:name="_Toc484628285"/>
      <w:r>
        <w:rPr>
          <w:rFonts w:hint="eastAsia" w:ascii="宋体"/>
          <w:sz w:val="21"/>
          <w:szCs w:val="21"/>
          <w:highlight w:val="none"/>
        </w:rPr>
        <w:t>法定代表人身份证明</w:t>
      </w:r>
      <w:bookmarkEnd w:id="133"/>
      <w:bookmarkEnd w:id="140"/>
      <w:bookmarkEnd w:id="141"/>
      <w:r>
        <w:rPr>
          <w:rFonts w:hint="eastAsia" w:ascii="宋体"/>
          <w:sz w:val="21"/>
          <w:szCs w:val="21"/>
          <w:highlight w:val="none"/>
          <w:lang w:val="en-US" w:eastAsia="zh-CN"/>
        </w:rPr>
        <w:t>或</w:t>
      </w:r>
      <w:bookmarkStart w:id="142" w:name="_Toc474507716"/>
      <w:bookmarkStart w:id="143" w:name="_Toc478734012"/>
      <w:bookmarkStart w:id="144" w:name="_Toc438052122"/>
      <w:bookmarkStart w:id="145" w:name="_Toc484628286"/>
      <w:r>
        <w:rPr>
          <w:rFonts w:hint="eastAsia" w:ascii="宋体"/>
          <w:sz w:val="21"/>
          <w:szCs w:val="21"/>
          <w:highlight w:val="none"/>
        </w:rPr>
        <w:t>法定代表人授权委托书</w:t>
      </w:r>
      <w:bookmarkEnd w:id="142"/>
      <w:bookmarkEnd w:id="143"/>
      <w:bookmarkEnd w:id="144"/>
      <w:bookmarkEnd w:id="145"/>
    </w:p>
    <w:p w14:paraId="21C67E63">
      <w:pPr>
        <w:jc w:val="center"/>
        <w:rPr>
          <w:rFonts w:hint="eastAsia" w:ascii="宋体" w:cs="宋体"/>
          <w:b/>
          <w:sz w:val="24"/>
          <w:highlight w:val="none"/>
        </w:rPr>
      </w:pPr>
    </w:p>
    <w:p w14:paraId="1F49114D">
      <w:pPr>
        <w:jc w:val="center"/>
        <w:rPr>
          <w:rFonts w:hint="eastAsia" w:ascii="宋体"/>
          <w:b/>
          <w:sz w:val="32"/>
          <w:szCs w:val="32"/>
          <w:highlight w:val="none"/>
        </w:rPr>
      </w:pPr>
      <w:r>
        <w:rPr>
          <w:rFonts w:hint="eastAsia" w:ascii="宋体"/>
          <w:b/>
          <w:sz w:val="32"/>
          <w:szCs w:val="32"/>
          <w:highlight w:val="none"/>
        </w:rPr>
        <w:t>法定代表人身份证明</w:t>
      </w:r>
    </w:p>
    <w:p w14:paraId="28442AF3">
      <w:pPr>
        <w:spacing w:line="440" w:lineRule="exact"/>
        <w:rPr>
          <w:rFonts w:hint="eastAsia" w:ascii="宋体"/>
          <w:szCs w:val="21"/>
          <w:highlight w:val="none"/>
        </w:rPr>
      </w:pPr>
    </w:p>
    <w:p w14:paraId="0673ABB6">
      <w:pPr>
        <w:topLinePunct/>
        <w:snapToGrid w:val="0"/>
        <w:spacing w:line="440" w:lineRule="exact"/>
        <w:rPr>
          <w:rFonts w:hint="eastAsia" w:ascii="宋体"/>
          <w:bCs/>
          <w:szCs w:val="21"/>
          <w:highlight w:val="none"/>
          <w:u w:val="single"/>
        </w:rPr>
      </w:pPr>
      <w:r>
        <w:rPr>
          <w:rFonts w:hint="eastAsia" w:ascii="宋体"/>
          <w:bCs/>
          <w:szCs w:val="21"/>
          <w:highlight w:val="none"/>
        </w:rPr>
        <w:t>投标人名称：</w:t>
      </w:r>
      <w:r>
        <w:rPr>
          <w:rFonts w:hint="eastAsia" w:ascii="宋体"/>
          <w:bCs/>
          <w:szCs w:val="21"/>
          <w:highlight w:val="none"/>
          <w:u w:val="single"/>
        </w:rPr>
        <w:t xml:space="preserve">                         </w:t>
      </w:r>
    </w:p>
    <w:p w14:paraId="3763BBE2">
      <w:pPr>
        <w:topLinePunct/>
        <w:snapToGrid w:val="0"/>
        <w:spacing w:line="440" w:lineRule="exact"/>
        <w:rPr>
          <w:rFonts w:hint="eastAsia" w:ascii="宋体"/>
          <w:bCs/>
          <w:szCs w:val="21"/>
          <w:highlight w:val="none"/>
        </w:rPr>
      </w:pPr>
      <w:r>
        <w:rPr>
          <w:rFonts w:hint="eastAsia" w:ascii="宋体"/>
          <w:bCs/>
          <w:szCs w:val="21"/>
          <w:highlight w:val="none"/>
        </w:rPr>
        <w:t>单位性质：</w:t>
      </w:r>
      <w:r>
        <w:rPr>
          <w:rFonts w:hint="eastAsia" w:ascii="宋体"/>
          <w:bCs/>
          <w:szCs w:val="21"/>
          <w:highlight w:val="none"/>
          <w:u w:val="single"/>
        </w:rPr>
        <w:t xml:space="preserve">                           </w:t>
      </w:r>
    </w:p>
    <w:p w14:paraId="5FAE2A75">
      <w:pPr>
        <w:topLinePunct/>
        <w:snapToGrid w:val="0"/>
        <w:spacing w:line="440" w:lineRule="exact"/>
        <w:rPr>
          <w:rFonts w:hint="eastAsia" w:ascii="宋体"/>
          <w:bCs/>
          <w:szCs w:val="21"/>
          <w:highlight w:val="none"/>
        </w:rPr>
      </w:pPr>
      <w:r>
        <w:rPr>
          <w:rFonts w:hint="eastAsia" w:ascii="宋体"/>
          <w:bCs/>
          <w:szCs w:val="21"/>
          <w:highlight w:val="none"/>
        </w:rPr>
        <w:t>成立时间：</w:t>
      </w:r>
      <w:r>
        <w:rPr>
          <w:rFonts w:hint="eastAsia" w:ascii="宋体"/>
          <w:bCs/>
          <w:szCs w:val="21"/>
          <w:highlight w:val="none"/>
          <w:u w:val="single"/>
        </w:rPr>
        <w:t xml:space="preserve">       </w:t>
      </w:r>
      <w:r>
        <w:rPr>
          <w:rFonts w:hint="eastAsia" w:ascii="宋体"/>
          <w:bCs/>
          <w:szCs w:val="21"/>
          <w:highlight w:val="none"/>
        </w:rPr>
        <w:t>年</w:t>
      </w:r>
      <w:r>
        <w:rPr>
          <w:rFonts w:hint="eastAsia" w:ascii="宋体"/>
          <w:bCs/>
          <w:szCs w:val="21"/>
          <w:highlight w:val="none"/>
          <w:u w:val="single"/>
        </w:rPr>
        <w:t xml:space="preserve">       </w:t>
      </w:r>
      <w:r>
        <w:rPr>
          <w:rFonts w:hint="eastAsia" w:ascii="宋体"/>
          <w:bCs/>
          <w:szCs w:val="21"/>
          <w:highlight w:val="none"/>
        </w:rPr>
        <w:t>月</w:t>
      </w:r>
      <w:r>
        <w:rPr>
          <w:rFonts w:hint="eastAsia" w:ascii="宋体"/>
          <w:bCs/>
          <w:szCs w:val="21"/>
          <w:highlight w:val="none"/>
          <w:u w:val="single"/>
        </w:rPr>
        <w:t xml:space="preserve">       </w:t>
      </w:r>
      <w:r>
        <w:rPr>
          <w:rFonts w:hint="eastAsia" w:ascii="宋体"/>
          <w:bCs/>
          <w:szCs w:val="21"/>
          <w:highlight w:val="none"/>
        </w:rPr>
        <w:t>日</w:t>
      </w:r>
    </w:p>
    <w:p w14:paraId="2536FB18">
      <w:pPr>
        <w:topLinePunct/>
        <w:snapToGrid w:val="0"/>
        <w:spacing w:line="440" w:lineRule="exact"/>
        <w:rPr>
          <w:rFonts w:hint="eastAsia" w:ascii="宋体"/>
          <w:bCs/>
          <w:szCs w:val="21"/>
          <w:highlight w:val="none"/>
        </w:rPr>
      </w:pPr>
      <w:r>
        <w:rPr>
          <w:rFonts w:hint="eastAsia" w:ascii="宋体"/>
          <w:bCs/>
          <w:szCs w:val="21"/>
          <w:highlight w:val="none"/>
        </w:rPr>
        <w:t>经营期限：</w:t>
      </w:r>
      <w:r>
        <w:rPr>
          <w:rFonts w:hint="eastAsia" w:ascii="宋体"/>
          <w:bCs/>
          <w:szCs w:val="21"/>
          <w:highlight w:val="none"/>
          <w:u w:val="single"/>
        </w:rPr>
        <w:t xml:space="preserve">            </w:t>
      </w:r>
    </w:p>
    <w:p w14:paraId="26045277">
      <w:pPr>
        <w:topLinePunct/>
        <w:snapToGrid w:val="0"/>
        <w:spacing w:line="440" w:lineRule="exact"/>
        <w:rPr>
          <w:rFonts w:hint="eastAsia" w:ascii="宋体"/>
          <w:bCs/>
          <w:szCs w:val="21"/>
          <w:highlight w:val="none"/>
          <w:u w:val="single"/>
        </w:rPr>
      </w:pPr>
      <w:r>
        <w:rPr>
          <w:rFonts w:hint="eastAsia" w:ascii="宋体"/>
          <w:bCs/>
          <w:szCs w:val="21"/>
          <w:highlight w:val="none"/>
        </w:rPr>
        <w:t>姓名：</w:t>
      </w:r>
      <w:r>
        <w:rPr>
          <w:rFonts w:hint="eastAsia" w:ascii="宋体"/>
          <w:bCs/>
          <w:szCs w:val="21"/>
          <w:highlight w:val="none"/>
          <w:u w:val="single"/>
        </w:rPr>
        <w:t xml:space="preserve">         </w:t>
      </w:r>
      <w:r>
        <w:rPr>
          <w:rFonts w:hint="eastAsia" w:ascii="宋体"/>
          <w:bCs/>
          <w:szCs w:val="21"/>
          <w:highlight w:val="none"/>
        </w:rPr>
        <w:t>性别：</w:t>
      </w:r>
      <w:r>
        <w:rPr>
          <w:rFonts w:hint="eastAsia" w:ascii="宋体"/>
          <w:bCs/>
          <w:szCs w:val="21"/>
          <w:highlight w:val="none"/>
          <w:u w:val="single"/>
        </w:rPr>
        <w:t xml:space="preserve">          </w:t>
      </w:r>
      <w:r>
        <w:rPr>
          <w:rFonts w:hint="eastAsia" w:ascii="宋体"/>
          <w:bCs/>
          <w:szCs w:val="21"/>
          <w:highlight w:val="none"/>
        </w:rPr>
        <w:t>年龄：</w:t>
      </w:r>
      <w:r>
        <w:rPr>
          <w:rFonts w:hint="eastAsia" w:ascii="宋体"/>
          <w:bCs/>
          <w:szCs w:val="21"/>
          <w:highlight w:val="none"/>
          <w:u w:val="single"/>
        </w:rPr>
        <w:t xml:space="preserve">         </w:t>
      </w:r>
      <w:r>
        <w:rPr>
          <w:rFonts w:hint="eastAsia" w:ascii="宋体"/>
          <w:bCs/>
          <w:szCs w:val="21"/>
          <w:highlight w:val="none"/>
        </w:rPr>
        <w:t>职务：</w:t>
      </w:r>
      <w:r>
        <w:rPr>
          <w:rFonts w:hint="eastAsia" w:ascii="宋体"/>
          <w:bCs/>
          <w:szCs w:val="21"/>
          <w:highlight w:val="none"/>
          <w:u w:val="single"/>
        </w:rPr>
        <w:t xml:space="preserve">         </w:t>
      </w:r>
    </w:p>
    <w:p w14:paraId="73F8C71B">
      <w:pPr>
        <w:topLinePunct/>
        <w:snapToGrid w:val="0"/>
        <w:spacing w:line="440" w:lineRule="exact"/>
        <w:rPr>
          <w:rFonts w:hint="eastAsia" w:ascii="宋体"/>
          <w:bCs/>
          <w:szCs w:val="21"/>
          <w:highlight w:val="none"/>
        </w:rPr>
      </w:pPr>
      <w:r>
        <w:rPr>
          <w:rFonts w:hint="eastAsia" w:ascii="宋体"/>
          <w:bCs/>
          <w:szCs w:val="21"/>
          <w:highlight w:val="none"/>
        </w:rPr>
        <w:t>系</w:t>
      </w:r>
      <w:r>
        <w:rPr>
          <w:rFonts w:hint="eastAsia" w:ascii="宋体"/>
          <w:bCs/>
          <w:szCs w:val="21"/>
          <w:highlight w:val="none"/>
          <w:u w:val="single"/>
        </w:rPr>
        <w:t xml:space="preserve">                   </w:t>
      </w:r>
      <w:r>
        <w:rPr>
          <w:rFonts w:hint="eastAsia" w:ascii="宋体"/>
          <w:bCs/>
          <w:szCs w:val="21"/>
          <w:highlight w:val="none"/>
        </w:rPr>
        <w:t>（投标人名称）的法定代表人。</w:t>
      </w:r>
    </w:p>
    <w:p w14:paraId="348B07E8">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特此证明。</w:t>
      </w:r>
    </w:p>
    <w:p w14:paraId="5EF04AC0">
      <w:pPr>
        <w:topLinePunct/>
        <w:snapToGrid w:val="0"/>
        <w:spacing w:line="440" w:lineRule="exact"/>
        <w:ind w:firstLine="420" w:firstLineChars="200"/>
        <w:rPr>
          <w:rFonts w:hint="eastAsia" w:ascii="宋体"/>
          <w:bCs/>
          <w:szCs w:val="21"/>
          <w:highlight w:val="none"/>
        </w:rPr>
      </w:pPr>
    </w:p>
    <w:p w14:paraId="64535E3C">
      <w:pPr>
        <w:topLinePunct/>
        <w:snapToGrid w:val="0"/>
        <w:spacing w:line="440" w:lineRule="exact"/>
        <w:rPr>
          <w:rFonts w:hint="eastAsia" w:ascii="宋体"/>
          <w:highlight w:val="none"/>
        </w:rPr>
      </w:pPr>
      <w:r>
        <w:rPr>
          <w:rFonts w:hint="eastAsia" w:ascii="宋体"/>
          <w:highlight w:val="none"/>
        </w:rPr>
        <w:t>附：法定代表人身份证复制件</w:t>
      </w:r>
      <w:r>
        <w:rPr>
          <w:rFonts w:hint="eastAsia" w:ascii="宋体"/>
          <w:bCs/>
          <w:szCs w:val="21"/>
          <w:highlight w:val="none"/>
        </w:rPr>
        <w:t>(需同时提供正面及背面)</w:t>
      </w:r>
    </w:p>
    <w:p w14:paraId="646A93CB">
      <w:pPr>
        <w:spacing w:line="500" w:lineRule="exact"/>
        <w:rPr>
          <w:rFonts w:hint="eastAsia" w:ascii="宋体"/>
          <w:szCs w:val="21"/>
          <w:highlight w:val="none"/>
        </w:rPr>
      </w:pPr>
      <w:r>
        <w:rPr>
          <w:rFonts w:hint="eastAsia" w:asci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2790825</wp:posOffset>
                </wp:positionH>
                <wp:positionV relativeFrom="paragraph">
                  <wp:posOffset>211455</wp:posOffset>
                </wp:positionV>
                <wp:extent cx="3000375" cy="1783080"/>
                <wp:effectExtent l="4445" t="4445" r="5080" b="22225"/>
                <wp:wrapNone/>
                <wp:docPr id="2" name="流程图: 可选过程 4"/>
                <wp:cNvGraphicFramePr/>
                <a:graphic xmlns:a="http://schemas.openxmlformats.org/drawingml/2006/main">
                  <a:graphicData uri="http://schemas.microsoft.com/office/word/2010/wordprocessingShape">
                    <wps:wsp>
                      <wps:cNvSpPr/>
                      <wps:spPr>
                        <a:xfrm>
                          <a:off x="0" y="0"/>
                          <a:ext cx="3000375" cy="1783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89B36D6">
                            <w:pPr>
                              <w:jc w:val="center"/>
                              <w:rPr>
                                <w:szCs w:val="21"/>
                              </w:rPr>
                            </w:pPr>
                            <w:r>
                              <w:rPr>
                                <w:rFonts w:hint="eastAsia"/>
                                <w:szCs w:val="21"/>
                              </w:rPr>
                              <w:t>法定代表人身份证背面复制件贴于此处</w:t>
                            </w:r>
                          </w:p>
                        </w:txbxContent>
                      </wps:txbx>
                      <wps:bodyPr wrap="square" upright="1"/>
                    </wps:wsp>
                  </a:graphicData>
                </a:graphic>
              </wp:anchor>
            </w:drawing>
          </mc:Choice>
          <mc:Fallback>
            <w:pict>
              <v:shape id="流程图: 可选过程 4" o:spid="_x0000_s1026" o:spt="176" type="#_x0000_t176" style="position:absolute;left:0pt;margin-left:219.75pt;margin-top:16.65pt;height:140.4pt;width:236.25pt;z-index:251661312;mso-width-relative:page;mso-height-relative:page;" fillcolor="#FFFFFF" filled="t" stroked="t" coordsize="21600,21600" o:gfxdata="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P7qZvYAAAACgEAAA8AAAAAAAAAAQAgAAAAIgAAAGRycy9kb3ducmV2&#10;LnhtbFBLAQIUABQAAAAIAIdO4kCuenW4NQIAAF4EAAAOAAAAAAAAAAEAIAAAACcBAABkcnMvZTJv&#10;RG9jLnhtbFBLBQYAAAAABgAGAFkBAADOBQAAAAA=&#10;">
                <v:fill on="t" focussize="0,0"/>
                <v:stroke color="#000000" joinstyle="miter"/>
                <v:imagedata o:title=""/>
                <o:lock v:ext="edit" aspectratio="f"/>
                <v:textbox>
                  <w:txbxContent>
                    <w:p w14:paraId="389B36D6">
                      <w:pPr>
                        <w:jc w:val="center"/>
                        <w:rPr>
                          <w:szCs w:val="21"/>
                        </w:rPr>
                      </w:pPr>
                      <w:r>
                        <w:rPr>
                          <w:rFonts w:hint="eastAsia"/>
                          <w:szCs w:val="21"/>
                        </w:rPr>
                        <w:t>法定代表人身份证背面复制件贴于此处</w:t>
                      </w:r>
                    </w:p>
                  </w:txbxContent>
                </v:textbox>
              </v:shape>
            </w:pict>
          </mc:Fallback>
        </mc:AlternateContent>
      </w:r>
      <w:r>
        <w:rPr>
          <w:rFonts w:hint="eastAsia" w:asci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238760</wp:posOffset>
                </wp:positionV>
                <wp:extent cx="2983865" cy="1793875"/>
                <wp:effectExtent l="4445" t="4445" r="21590" b="11430"/>
                <wp:wrapNone/>
                <wp:docPr id="1" name="流程图: 可选过程 3"/>
                <wp:cNvGraphicFramePr/>
                <a:graphic xmlns:a="http://schemas.openxmlformats.org/drawingml/2006/main">
                  <a:graphicData uri="http://schemas.microsoft.com/office/word/2010/wordprocessingShape">
                    <wps:wsp>
                      <wps:cNvSpPr/>
                      <wps:spPr>
                        <a:xfrm>
                          <a:off x="0" y="0"/>
                          <a:ext cx="2983865" cy="17938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76C9F0">
                            <w:pPr>
                              <w:jc w:val="center"/>
                              <w:rPr>
                                <w:szCs w:val="21"/>
                              </w:rPr>
                            </w:pPr>
                            <w:r>
                              <w:rPr>
                                <w:rFonts w:hint="eastAsia"/>
                                <w:szCs w:val="21"/>
                              </w:rPr>
                              <w:t>法定代表人身份证正面复制件贴于此处</w:t>
                            </w:r>
                          </w:p>
                        </w:txbxContent>
                      </wps:txbx>
                      <wps:bodyPr wrap="square" upright="1"/>
                    </wps:wsp>
                  </a:graphicData>
                </a:graphic>
              </wp:anchor>
            </w:drawing>
          </mc:Choice>
          <mc:Fallback>
            <w:pict>
              <v:shape id="流程图: 可选过程 3" o:spid="_x0000_s1026" o:spt="176" type="#_x0000_t176" style="position:absolute;left:0pt;margin-left:-15.95pt;margin-top:18.8pt;height:141.25pt;width:234.95pt;z-index:251660288;mso-width-relative:page;mso-height-relative:page;" fillcolor="#FFFFFF" filled="t" stroked="t" coordsize="21600,21600" o:gfxdata="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09SyY2AAAAAoBAAAPAAAAAAAAAAEAIAAAACIAAABkcnMvZG93bnJldi54&#10;bWxQSwECFAAUAAAACACHTuJAe3XE/DMCAABeBAAADgAAAAAAAAABACAAAAAnAQAAZHJzL2Uyb0Rv&#10;Yy54bWxQSwUGAAAAAAYABgBZAQAAzAUAAAAA&#10;">
                <v:fill on="t" focussize="0,0"/>
                <v:stroke color="#000000" joinstyle="miter"/>
                <v:imagedata o:title=""/>
                <o:lock v:ext="edit" aspectratio="f"/>
                <v:textbox>
                  <w:txbxContent>
                    <w:p w14:paraId="7D76C9F0">
                      <w:pPr>
                        <w:jc w:val="center"/>
                        <w:rPr>
                          <w:szCs w:val="21"/>
                        </w:rPr>
                      </w:pPr>
                      <w:r>
                        <w:rPr>
                          <w:rFonts w:hint="eastAsia"/>
                          <w:szCs w:val="21"/>
                        </w:rPr>
                        <w:t>法定代表人身份证正面复制件贴于此处</w:t>
                      </w:r>
                    </w:p>
                  </w:txbxContent>
                </v:textbox>
              </v:shape>
            </w:pict>
          </mc:Fallback>
        </mc:AlternateContent>
      </w:r>
    </w:p>
    <w:p w14:paraId="798B054D">
      <w:pPr>
        <w:spacing w:line="500" w:lineRule="exact"/>
        <w:rPr>
          <w:rFonts w:hint="eastAsia" w:ascii="宋体"/>
          <w:szCs w:val="21"/>
          <w:highlight w:val="none"/>
        </w:rPr>
      </w:pPr>
    </w:p>
    <w:p w14:paraId="4B42221A">
      <w:pPr>
        <w:spacing w:line="440" w:lineRule="exact"/>
        <w:rPr>
          <w:rFonts w:hint="eastAsia" w:ascii="宋体"/>
          <w:szCs w:val="21"/>
          <w:highlight w:val="none"/>
        </w:rPr>
      </w:pPr>
    </w:p>
    <w:p w14:paraId="26592E84">
      <w:pPr>
        <w:spacing w:line="440" w:lineRule="exact"/>
        <w:rPr>
          <w:rFonts w:hint="eastAsia" w:ascii="宋体"/>
          <w:szCs w:val="21"/>
          <w:highlight w:val="none"/>
        </w:rPr>
      </w:pPr>
      <w:r>
        <w:rPr>
          <w:rFonts w:hint="eastAsia" w:ascii="宋体"/>
          <w:szCs w:val="21"/>
          <w:highlight w:val="none"/>
        </w:rPr>
        <w:t xml:space="preserve">                          </w:t>
      </w:r>
    </w:p>
    <w:p w14:paraId="2FDD56F7">
      <w:pPr>
        <w:spacing w:line="500" w:lineRule="exact"/>
        <w:rPr>
          <w:rFonts w:hint="eastAsia" w:ascii="宋体"/>
          <w:szCs w:val="21"/>
          <w:highlight w:val="none"/>
        </w:rPr>
      </w:pPr>
    </w:p>
    <w:p w14:paraId="01B96C4F">
      <w:pPr>
        <w:spacing w:line="440" w:lineRule="exact"/>
        <w:rPr>
          <w:rFonts w:hint="eastAsia" w:ascii="宋体"/>
          <w:szCs w:val="21"/>
          <w:highlight w:val="none"/>
        </w:rPr>
      </w:pPr>
    </w:p>
    <w:p w14:paraId="128B432B">
      <w:pPr>
        <w:spacing w:line="500" w:lineRule="exact"/>
        <w:rPr>
          <w:rFonts w:hint="eastAsia" w:ascii="宋体"/>
          <w:szCs w:val="21"/>
          <w:highlight w:val="none"/>
        </w:rPr>
      </w:pPr>
    </w:p>
    <w:p w14:paraId="1AD75A91">
      <w:pPr>
        <w:spacing w:line="440" w:lineRule="exact"/>
        <w:rPr>
          <w:rFonts w:hint="eastAsia" w:ascii="宋体"/>
          <w:szCs w:val="21"/>
          <w:highlight w:val="none"/>
        </w:rPr>
      </w:pPr>
    </w:p>
    <w:p w14:paraId="26045750">
      <w:pPr>
        <w:spacing w:line="440" w:lineRule="exact"/>
        <w:rPr>
          <w:rFonts w:hint="eastAsia" w:ascii="宋体"/>
          <w:szCs w:val="21"/>
          <w:highlight w:val="none"/>
        </w:rPr>
      </w:pPr>
      <w:r>
        <w:rPr>
          <w:rFonts w:hint="eastAsia" w:ascii="宋体"/>
          <w:szCs w:val="21"/>
          <w:highlight w:val="none"/>
        </w:rPr>
        <w:t xml:space="preserve">                          </w:t>
      </w:r>
    </w:p>
    <w:p w14:paraId="1E899EF1">
      <w:pPr>
        <w:spacing w:line="440" w:lineRule="exact"/>
        <w:rPr>
          <w:rFonts w:hint="eastAsia" w:ascii="宋体"/>
          <w:szCs w:val="21"/>
          <w:highlight w:val="none"/>
        </w:rPr>
      </w:pPr>
    </w:p>
    <w:p w14:paraId="67AC3538">
      <w:pPr>
        <w:spacing w:line="440" w:lineRule="exact"/>
        <w:ind w:firstLine="4305" w:firstLineChars="2050"/>
        <w:rPr>
          <w:rFonts w:hint="eastAsia" w:ascii="宋体"/>
          <w:szCs w:val="21"/>
          <w:highlight w:val="none"/>
        </w:rPr>
      </w:pPr>
    </w:p>
    <w:p w14:paraId="327144E2">
      <w:pPr>
        <w:spacing w:line="520" w:lineRule="exact"/>
        <w:jc w:val="right"/>
        <w:rPr>
          <w:rFonts w:hint="eastAsia" w:ascii="宋体" w:cs="宋体"/>
          <w:sz w:val="24"/>
          <w:highlight w:val="none"/>
        </w:rPr>
      </w:pPr>
    </w:p>
    <w:p w14:paraId="57D8791C">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2F5C51D0">
      <w:pPr>
        <w:widowControl/>
        <w:snapToGrid w:val="0"/>
        <w:spacing w:line="360" w:lineRule="auto"/>
        <w:jc w:val="right"/>
        <w:rPr>
          <w:rFonts w:hint="eastAsia" w:ascii="宋体" w:cs="宋体"/>
          <w:szCs w:val="21"/>
          <w:highlight w:val="none"/>
        </w:rPr>
      </w:pPr>
      <w:r>
        <w:rPr>
          <w:rFonts w:hint="eastAsia" w:ascii="宋体" w:cs="宋体"/>
          <w:szCs w:val="21"/>
          <w:highlight w:val="none"/>
        </w:rPr>
        <w:t>法定代表人：</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（盖法定代表人电子章）</w:t>
      </w:r>
    </w:p>
    <w:p w14:paraId="4523779F">
      <w:pPr>
        <w:widowControl/>
        <w:snapToGrid w:val="0"/>
        <w:spacing w:line="360" w:lineRule="auto"/>
        <w:jc w:val="right"/>
        <w:rPr>
          <w:rFonts w:hint="eastAsia" w:ascii="宋体" w:cs="宋体"/>
          <w:szCs w:val="21"/>
          <w:highlight w:val="none"/>
        </w:rPr>
      </w:pPr>
      <w:r>
        <w:rPr>
          <w:rFonts w:hint="eastAsia" w:ascii="宋体" w:cs="宋体"/>
          <w:szCs w:val="21"/>
          <w:highlight w:val="none"/>
        </w:rPr>
        <w:t>日期：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1917CDE1">
      <w:pPr>
        <w:widowControl/>
        <w:wordWrap w:val="0"/>
        <w:snapToGrid w:val="0"/>
        <w:spacing w:line="440" w:lineRule="exact"/>
        <w:jc w:val="right"/>
        <w:rPr>
          <w:rFonts w:hint="eastAsia" w:ascii="宋体" w:cs="宋体"/>
          <w:szCs w:val="21"/>
          <w:highlight w:val="none"/>
        </w:rPr>
      </w:pPr>
    </w:p>
    <w:p w14:paraId="773495F8">
      <w:pPr>
        <w:spacing w:line="440" w:lineRule="exact"/>
        <w:rPr>
          <w:rFonts w:hint="eastAsia" w:ascii="宋体"/>
          <w:szCs w:val="21"/>
          <w:highlight w:val="none"/>
        </w:rPr>
      </w:pPr>
    </w:p>
    <w:p w14:paraId="6BB76C70">
      <w:pPr>
        <w:pStyle w:val="3"/>
        <w:numPr>
          <w:ilvl w:val="0"/>
          <w:numId w:val="0"/>
        </w:numPr>
        <w:tabs>
          <w:tab w:val="left" w:pos="315"/>
        </w:tabs>
        <w:spacing w:before="0" w:after="0" w:line="360" w:lineRule="auto"/>
        <w:ind w:left="142" w:leftChars="0"/>
        <w:jc w:val="both"/>
        <w:rPr>
          <w:rFonts w:hint="eastAsia" w:ascii="宋体"/>
          <w:sz w:val="24"/>
          <w:szCs w:val="24"/>
          <w:highlight w:val="none"/>
        </w:rPr>
      </w:pPr>
      <w:r>
        <w:rPr>
          <w:rFonts w:hint="eastAsia" w:ascii="宋体"/>
          <w:szCs w:val="21"/>
          <w:highlight w:val="none"/>
        </w:rPr>
        <w:br w:type="page"/>
      </w:r>
    </w:p>
    <w:p w14:paraId="04B97777">
      <w:pPr>
        <w:jc w:val="center"/>
        <w:rPr>
          <w:rFonts w:hint="eastAsia" w:ascii="宋体" w:cs="宋体"/>
          <w:b/>
          <w:sz w:val="24"/>
          <w:highlight w:val="none"/>
        </w:rPr>
      </w:pPr>
    </w:p>
    <w:p w14:paraId="41CE6070">
      <w:pPr>
        <w:jc w:val="center"/>
        <w:rPr>
          <w:rFonts w:hint="eastAsia" w:ascii="宋体"/>
          <w:b/>
          <w:sz w:val="32"/>
          <w:szCs w:val="32"/>
          <w:highlight w:val="none"/>
        </w:rPr>
      </w:pPr>
      <w:r>
        <w:rPr>
          <w:rFonts w:hint="eastAsia" w:ascii="宋体"/>
          <w:b/>
          <w:sz w:val="32"/>
          <w:szCs w:val="32"/>
          <w:highlight w:val="none"/>
        </w:rPr>
        <w:t>法定代表人授权委托书</w:t>
      </w:r>
    </w:p>
    <w:p w14:paraId="1DE4C953">
      <w:pPr>
        <w:jc w:val="center"/>
        <w:rPr>
          <w:rFonts w:hint="eastAsia" w:ascii="宋体" w:cs="宋体"/>
          <w:b/>
          <w:sz w:val="24"/>
          <w:highlight w:val="none"/>
        </w:rPr>
      </w:pPr>
    </w:p>
    <w:p w14:paraId="5D77FFF8">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本人</w:t>
      </w:r>
      <w:r>
        <w:rPr>
          <w:rFonts w:hint="eastAsia" w:ascii="宋体"/>
          <w:bCs/>
          <w:szCs w:val="21"/>
          <w:highlight w:val="none"/>
          <w:u w:val="single"/>
        </w:rPr>
        <w:t xml:space="preserve">   （姓名）    </w:t>
      </w:r>
      <w:r>
        <w:rPr>
          <w:rFonts w:hint="eastAsia" w:ascii="宋体"/>
          <w:bCs/>
          <w:szCs w:val="21"/>
          <w:highlight w:val="none"/>
        </w:rPr>
        <w:t xml:space="preserve">系 </w:t>
      </w:r>
      <w:r>
        <w:rPr>
          <w:rFonts w:hint="eastAsia" w:ascii="宋体"/>
          <w:bCs/>
          <w:szCs w:val="21"/>
          <w:highlight w:val="none"/>
          <w:u w:val="single"/>
        </w:rPr>
        <w:t xml:space="preserve">    （投标人名称）   </w:t>
      </w:r>
      <w:r>
        <w:rPr>
          <w:rFonts w:hint="eastAsia" w:ascii="宋体"/>
          <w:bCs/>
          <w:szCs w:val="21"/>
          <w:highlight w:val="none"/>
        </w:rPr>
        <w:t>的法定代表人，现委托</w:t>
      </w:r>
      <w:r>
        <w:rPr>
          <w:rFonts w:hint="eastAsia" w:ascii="宋体"/>
          <w:bCs/>
          <w:szCs w:val="21"/>
          <w:highlight w:val="none"/>
          <w:u w:val="single"/>
        </w:rPr>
        <w:t xml:space="preserve">  （姓名）     </w:t>
      </w:r>
      <w:r>
        <w:rPr>
          <w:rFonts w:hint="eastAsia" w:ascii="宋体"/>
          <w:bCs/>
          <w:szCs w:val="21"/>
          <w:highlight w:val="none"/>
        </w:rPr>
        <w:t>为我方代理人。代理人根据授权，以我方名义全权处理</w:t>
      </w:r>
      <w:r>
        <w:rPr>
          <w:rFonts w:hint="eastAsia" w:ascii="宋体"/>
          <w:bCs/>
          <w:szCs w:val="21"/>
          <w:highlight w:val="none"/>
          <w:u w:val="single"/>
        </w:rPr>
        <w:t xml:space="preserve">       </w:t>
      </w:r>
      <w:r>
        <w:rPr>
          <w:rFonts w:hint="eastAsia" w:ascii="宋体"/>
          <w:bCs/>
          <w:szCs w:val="21"/>
          <w:highlight w:val="none"/>
        </w:rPr>
        <w:t>（招标项目名称）</w:t>
      </w:r>
      <w:r>
        <w:rPr>
          <w:rFonts w:hint="eastAsia" w:ascii="宋体"/>
          <w:bCs/>
          <w:szCs w:val="21"/>
          <w:highlight w:val="none"/>
          <w:u w:val="single"/>
        </w:rPr>
        <w:t xml:space="preserve">       </w:t>
      </w:r>
      <w:r>
        <w:rPr>
          <w:rFonts w:hint="eastAsia" w:ascii="宋体"/>
          <w:bCs/>
          <w:szCs w:val="21"/>
          <w:highlight w:val="none"/>
        </w:rPr>
        <w:t>标段</w:t>
      </w:r>
      <w:r>
        <w:rPr>
          <w:rFonts w:hint="eastAsia" w:ascii="宋体"/>
          <w:bCs/>
          <w:szCs w:val="21"/>
          <w:highlight w:val="none"/>
          <w:u w:val="single"/>
        </w:rPr>
        <w:t xml:space="preserve">    （签署、澄清、说明、补正、递交、撤回、修改投标文件，签订合同和处理一切有关事宜）  </w:t>
      </w:r>
      <w:r>
        <w:rPr>
          <w:rFonts w:hint="eastAsia" w:ascii="宋体"/>
          <w:bCs/>
          <w:szCs w:val="21"/>
          <w:highlight w:val="none"/>
        </w:rPr>
        <w:t>，其法律后果由我方承担。</w:t>
      </w:r>
    </w:p>
    <w:p w14:paraId="32E3107A">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委托期限：</w:t>
      </w:r>
      <w:r>
        <w:rPr>
          <w:rFonts w:hint="eastAsia" w:ascii="宋体"/>
          <w:bCs/>
          <w:szCs w:val="21"/>
          <w:highlight w:val="none"/>
          <w:u w:val="single"/>
        </w:rPr>
        <w:t xml:space="preserve">       </w:t>
      </w:r>
      <w:r>
        <w:rPr>
          <w:rFonts w:hint="eastAsia" w:ascii="宋体"/>
          <w:bCs/>
          <w:szCs w:val="21"/>
          <w:highlight w:val="none"/>
        </w:rPr>
        <w:t>。</w:t>
      </w:r>
    </w:p>
    <w:p w14:paraId="40610231">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代理人无转委托权。</w:t>
      </w:r>
    </w:p>
    <w:p w14:paraId="031D5EE7">
      <w:pPr>
        <w:topLinePunct/>
        <w:snapToGrid w:val="0"/>
        <w:spacing w:line="440" w:lineRule="exact"/>
        <w:ind w:firstLine="420" w:firstLineChars="200"/>
        <w:rPr>
          <w:rFonts w:hint="eastAsia" w:ascii="宋体"/>
          <w:bCs/>
          <w:szCs w:val="21"/>
          <w:highlight w:val="none"/>
        </w:rPr>
      </w:pPr>
    </w:p>
    <w:p w14:paraId="7AFF7D82">
      <w:pPr>
        <w:topLinePunct/>
        <w:snapToGrid w:val="0"/>
        <w:spacing w:line="440" w:lineRule="exact"/>
        <w:ind w:firstLine="420" w:firstLineChars="200"/>
        <w:rPr>
          <w:rFonts w:hint="eastAsia" w:ascii="宋体"/>
          <w:bCs/>
          <w:szCs w:val="21"/>
          <w:highlight w:val="none"/>
        </w:rPr>
      </w:pPr>
      <w:r>
        <w:rPr>
          <w:rFonts w:hint="eastAsia" w:ascii="宋体"/>
          <w:bCs/>
          <w:szCs w:val="21"/>
          <w:highlight w:val="none"/>
        </w:rPr>
        <w:t>附：委托代理人身份证复制件(需同时提供正面及背面)</w:t>
      </w:r>
    </w:p>
    <w:p w14:paraId="606E9305">
      <w:pPr>
        <w:spacing w:line="500" w:lineRule="exact"/>
        <w:rPr>
          <w:rFonts w:hint="eastAsia" w:ascii="宋体"/>
          <w:szCs w:val="21"/>
          <w:highlight w:val="none"/>
        </w:rPr>
      </w:pPr>
      <w:r>
        <w:rPr>
          <w:rFonts w:hint="eastAsia" w:ascii="宋体"/>
          <w:szCs w:val="21"/>
          <w:highlight w:val="none"/>
        </w:rPr>
        <mc:AlternateContent>
          <mc:Choice Requires="wps">
            <w:drawing>
              <wp:anchor distT="0" distB="0" distL="114300" distR="114300" simplePos="0" relativeHeight="251663360" behindDoc="0" locked="0" layoutInCell="1" allowOverlap="1">
                <wp:simplePos x="0" y="0"/>
                <wp:positionH relativeFrom="column">
                  <wp:posOffset>2800350</wp:posOffset>
                </wp:positionH>
                <wp:positionV relativeFrom="paragraph">
                  <wp:posOffset>275590</wp:posOffset>
                </wp:positionV>
                <wp:extent cx="2888615" cy="1838960"/>
                <wp:effectExtent l="4445" t="4445" r="21590" b="23495"/>
                <wp:wrapNone/>
                <wp:docPr id="4" name="流程图: 可选过程 2"/>
                <wp:cNvGraphicFramePr/>
                <a:graphic xmlns:a="http://schemas.openxmlformats.org/drawingml/2006/main">
                  <a:graphicData uri="http://schemas.microsoft.com/office/word/2010/wordprocessingShape">
                    <wps:wsp>
                      <wps:cNvSpPr/>
                      <wps:spPr>
                        <a:xfrm>
                          <a:off x="0" y="0"/>
                          <a:ext cx="2888615" cy="1838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3D18D1">
                            <w:pPr>
                              <w:jc w:val="center"/>
                              <w:rPr>
                                <w:szCs w:val="21"/>
                              </w:rPr>
                            </w:pPr>
                            <w:r>
                              <w:rPr>
                                <w:rFonts w:hint="eastAsia"/>
                                <w:szCs w:val="21"/>
                              </w:rPr>
                              <w:t>委托代理人身份证背面复制件贴于此处</w:t>
                            </w:r>
                          </w:p>
                        </w:txbxContent>
                      </wps:txbx>
                      <wps:bodyPr wrap="square" upright="1"/>
                    </wps:wsp>
                  </a:graphicData>
                </a:graphic>
              </wp:anchor>
            </w:drawing>
          </mc:Choice>
          <mc:Fallback>
            <w:pict>
              <v:shape id="流程图: 可选过程 2" o:spid="_x0000_s1026" o:spt="176" type="#_x0000_t176" style="position:absolute;left:0pt;margin-left:220.5pt;margin-top:21.7pt;height:144.8pt;width:227.45pt;z-index:251663360;mso-width-relative:page;mso-height-relative:page;" fillcolor="#FFFFFF" filled="t" stroked="t" coordsize="21600,21600" o:gfxdata="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MON0rYAAAACgEAAA8AAAAAAAAAAQAgAAAAIgAAAGRycy9kb3ducmV2&#10;LnhtbFBLAQIUABQAAAAIAIdO4kDZ5u8qNQIAAF4EAAAOAAAAAAAAAAEAIAAAACcBAABkcnMvZTJv&#10;RG9jLnhtbFBLBQYAAAAABgAGAFkBAADOBQAAAAA=&#10;">
                <v:fill on="t" focussize="0,0"/>
                <v:stroke color="#000000" joinstyle="miter"/>
                <v:imagedata o:title=""/>
                <o:lock v:ext="edit" aspectratio="f"/>
                <v:textbox>
                  <w:txbxContent>
                    <w:p w14:paraId="253D18D1">
                      <w:pPr>
                        <w:jc w:val="center"/>
                        <w:rPr>
                          <w:szCs w:val="21"/>
                        </w:rPr>
                      </w:pPr>
                      <w:r>
                        <w:rPr>
                          <w:rFonts w:hint="eastAsia"/>
                          <w:szCs w:val="21"/>
                        </w:rPr>
                        <w:t>委托代理人身份证背面复制件贴于此处</w:t>
                      </w:r>
                    </w:p>
                  </w:txbxContent>
                </v:textbox>
              </v:shape>
            </w:pict>
          </mc:Fallback>
        </mc:AlternateContent>
      </w:r>
      <w:r>
        <w:rPr>
          <w:rFonts w:hint="eastAsia" w:asci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-193040</wp:posOffset>
                </wp:positionH>
                <wp:positionV relativeFrom="paragraph">
                  <wp:posOffset>295910</wp:posOffset>
                </wp:positionV>
                <wp:extent cx="2983865" cy="1838960"/>
                <wp:effectExtent l="4445" t="4445" r="21590" b="23495"/>
                <wp:wrapNone/>
                <wp:docPr id="3" name="流程图: 可选过程 1"/>
                <wp:cNvGraphicFramePr/>
                <a:graphic xmlns:a="http://schemas.openxmlformats.org/drawingml/2006/main">
                  <a:graphicData uri="http://schemas.microsoft.com/office/word/2010/wordprocessingShape">
                    <wps:wsp>
                      <wps:cNvSpPr/>
                      <wps:spPr>
                        <a:xfrm>
                          <a:off x="0" y="0"/>
                          <a:ext cx="2983865" cy="1838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A97964">
                            <w:pPr>
                              <w:jc w:val="center"/>
                              <w:rPr>
                                <w:szCs w:val="21"/>
                              </w:rPr>
                            </w:pPr>
                            <w:r>
                              <w:rPr>
                                <w:rFonts w:hint="eastAsia"/>
                                <w:szCs w:val="21"/>
                              </w:rPr>
                              <w:t>委托代理人身份证正面复制件贴于此处</w:t>
                            </w:r>
                          </w:p>
                          <w:p w14:paraId="3C35691C">
                            <w:pPr>
                              <w:jc w:val="center"/>
                              <w:rPr>
                                <w:szCs w:val="21"/>
                              </w:rPr>
                            </w:pPr>
                          </w:p>
                        </w:txbxContent>
                      </wps:txbx>
                      <wps:bodyPr wrap="square" upright="1"/>
                    </wps:wsp>
                  </a:graphicData>
                </a:graphic>
              </wp:anchor>
            </w:drawing>
          </mc:Choice>
          <mc:Fallback>
            <w:pict>
              <v:shape id="流程图: 可选过程 1" o:spid="_x0000_s1026" o:spt="176" type="#_x0000_t176" style="position:absolute;left:0pt;margin-left:-15.2pt;margin-top:23.3pt;height:144.8pt;width:234.95pt;z-index:251662336;mso-width-relative:page;mso-height-relative:page;" fillcolor="#FFFFFF" filled="t" stroked="t" coordsize="21600,21600" o:gfxdata="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sPdLY2QAAAAoBAAAPAAAAAAAAAAEAIAAAACIAAABkcnMvZG93bnJldi54&#10;bWxQSwECFAAUAAAACACHTuJAGSDcjzICAABeBAAADgAAAAAAAAABACAAAAAoAQAAZHJzL2Uyb0Rv&#10;Yy54bWxQSwUGAAAAAAYABgBZAQAAzAUAAAAA&#10;">
                <v:fill on="t" focussize="0,0"/>
                <v:stroke color="#000000" joinstyle="miter"/>
                <v:imagedata o:title=""/>
                <o:lock v:ext="edit" aspectratio="f"/>
                <v:textbox>
                  <w:txbxContent>
                    <w:p w14:paraId="04A97964">
                      <w:pPr>
                        <w:jc w:val="center"/>
                        <w:rPr>
                          <w:szCs w:val="21"/>
                        </w:rPr>
                      </w:pPr>
                      <w:r>
                        <w:rPr>
                          <w:rFonts w:hint="eastAsia"/>
                          <w:szCs w:val="21"/>
                        </w:rPr>
                        <w:t>委托代理人身份证正面复制件贴于此处</w:t>
                      </w:r>
                    </w:p>
                    <w:p w14:paraId="3C35691C">
                      <w:pPr>
                        <w:jc w:val="center"/>
                        <w:rPr>
                          <w:szCs w:val="21"/>
                        </w:rPr>
                      </w:pPr>
                    </w:p>
                  </w:txbxContent>
                </v:textbox>
              </v:shape>
            </w:pict>
          </mc:Fallback>
        </mc:AlternateContent>
      </w:r>
    </w:p>
    <w:p w14:paraId="747CCCF0">
      <w:pPr>
        <w:spacing w:line="440" w:lineRule="exact"/>
        <w:rPr>
          <w:rFonts w:hint="eastAsia" w:ascii="宋体"/>
          <w:szCs w:val="21"/>
          <w:highlight w:val="none"/>
        </w:rPr>
      </w:pPr>
    </w:p>
    <w:p w14:paraId="6415C7A9">
      <w:pPr>
        <w:spacing w:line="500" w:lineRule="exact"/>
        <w:rPr>
          <w:rFonts w:hint="eastAsia" w:ascii="宋体"/>
          <w:szCs w:val="21"/>
          <w:highlight w:val="none"/>
        </w:rPr>
      </w:pPr>
    </w:p>
    <w:p w14:paraId="19380513">
      <w:pPr>
        <w:spacing w:line="440" w:lineRule="exact"/>
        <w:rPr>
          <w:rFonts w:hint="eastAsia" w:ascii="宋体"/>
          <w:szCs w:val="21"/>
          <w:highlight w:val="none"/>
        </w:rPr>
      </w:pPr>
    </w:p>
    <w:p w14:paraId="1C918087">
      <w:pPr>
        <w:spacing w:line="440" w:lineRule="exact"/>
        <w:rPr>
          <w:rFonts w:hint="eastAsia" w:ascii="宋体"/>
          <w:szCs w:val="21"/>
          <w:highlight w:val="none"/>
        </w:rPr>
      </w:pPr>
      <w:r>
        <w:rPr>
          <w:rFonts w:hint="eastAsia" w:ascii="宋体"/>
          <w:szCs w:val="21"/>
          <w:highlight w:val="none"/>
        </w:rPr>
        <w:t xml:space="preserve">                          </w:t>
      </w:r>
    </w:p>
    <w:p w14:paraId="70515704">
      <w:pPr>
        <w:spacing w:line="500" w:lineRule="exact"/>
        <w:rPr>
          <w:rFonts w:hint="eastAsia" w:ascii="宋体"/>
          <w:szCs w:val="21"/>
          <w:highlight w:val="none"/>
        </w:rPr>
      </w:pPr>
    </w:p>
    <w:p w14:paraId="35B4140E">
      <w:pPr>
        <w:spacing w:line="500" w:lineRule="exact"/>
        <w:rPr>
          <w:rFonts w:hint="eastAsia" w:ascii="宋体"/>
          <w:szCs w:val="21"/>
          <w:highlight w:val="none"/>
        </w:rPr>
      </w:pPr>
    </w:p>
    <w:p w14:paraId="70F5F299">
      <w:pPr>
        <w:spacing w:line="500" w:lineRule="exact"/>
        <w:rPr>
          <w:rFonts w:hint="eastAsia" w:ascii="宋体"/>
          <w:szCs w:val="21"/>
          <w:highlight w:val="none"/>
        </w:rPr>
      </w:pPr>
    </w:p>
    <w:p w14:paraId="3D84749D">
      <w:pPr>
        <w:spacing w:line="440" w:lineRule="exact"/>
        <w:rPr>
          <w:rFonts w:hint="eastAsia" w:ascii="宋体"/>
          <w:szCs w:val="21"/>
          <w:highlight w:val="none"/>
        </w:rPr>
      </w:pPr>
    </w:p>
    <w:p w14:paraId="75A6AE7A">
      <w:pPr>
        <w:spacing w:line="440" w:lineRule="exact"/>
        <w:rPr>
          <w:rFonts w:hint="eastAsia" w:ascii="宋体"/>
          <w:szCs w:val="21"/>
          <w:highlight w:val="none"/>
        </w:rPr>
      </w:pPr>
    </w:p>
    <w:p w14:paraId="1A25C81F">
      <w:pPr>
        <w:topLinePunct/>
        <w:snapToGrid w:val="0"/>
        <w:spacing w:line="440" w:lineRule="exact"/>
        <w:ind w:firstLine="1134" w:firstLineChars="540"/>
        <w:jc w:val="center"/>
        <w:rPr>
          <w:rFonts w:hint="eastAsia" w:ascii="宋体"/>
          <w:bCs/>
          <w:szCs w:val="21"/>
          <w:highlight w:val="none"/>
        </w:rPr>
      </w:pPr>
      <w:r>
        <w:rPr>
          <w:rFonts w:hint="eastAsia" w:ascii="宋体"/>
          <w:bCs/>
          <w:szCs w:val="21"/>
          <w:highlight w:val="none"/>
        </w:rPr>
        <w:t>投标人名称：</w:t>
      </w:r>
      <w:r>
        <w:rPr>
          <w:rFonts w:hint="eastAsia" w:ascii="宋体"/>
          <w:bCs/>
          <w:szCs w:val="21"/>
          <w:highlight w:val="none"/>
          <w:u w:val="single"/>
        </w:rPr>
        <w:t xml:space="preserve">                               </w:t>
      </w:r>
      <w:r>
        <w:rPr>
          <w:rFonts w:hint="eastAsia" w:ascii="宋体" w:cs="宋体"/>
          <w:szCs w:val="21"/>
          <w:highlight w:val="none"/>
        </w:rPr>
        <w:t>（</w:t>
      </w:r>
      <w:r>
        <w:rPr>
          <w:rFonts w:hint="eastAsia" w:ascii="宋体" w:cs="宋体"/>
          <w:szCs w:val="21"/>
          <w:highlight w:val="none"/>
          <w:lang w:val="en-US" w:eastAsia="zh-CN"/>
        </w:rPr>
        <w:t>盖</w:t>
      </w:r>
      <w:r>
        <w:rPr>
          <w:rFonts w:hint="eastAsia" w:ascii="宋体" w:cs="宋体"/>
          <w:szCs w:val="21"/>
          <w:highlight w:val="none"/>
        </w:rPr>
        <w:t>单位电子公章）</w:t>
      </w:r>
    </w:p>
    <w:p w14:paraId="07D30CA5">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法定代表人：</w:t>
      </w:r>
      <w:r>
        <w:rPr>
          <w:rFonts w:hint="eastAsia" w:ascii="宋体"/>
          <w:bCs/>
          <w:szCs w:val="21"/>
          <w:highlight w:val="none"/>
          <w:u w:val="single"/>
        </w:rPr>
        <w:t xml:space="preserve">                               </w:t>
      </w:r>
      <w:r>
        <w:rPr>
          <w:rFonts w:hint="eastAsia" w:ascii="宋体"/>
          <w:bCs/>
          <w:szCs w:val="21"/>
          <w:highlight w:val="none"/>
        </w:rPr>
        <w:t>（盖法定代表人电子章）</w:t>
      </w:r>
    </w:p>
    <w:p w14:paraId="515A53AB">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身份证号码：</w:t>
      </w:r>
      <w:r>
        <w:rPr>
          <w:rFonts w:hint="eastAsia" w:ascii="宋体"/>
          <w:bCs/>
          <w:szCs w:val="21"/>
          <w:highlight w:val="none"/>
          <w:u w:val="single"/>
        </w:rPr>
        <w:t xml:space="preserve">                                </w:t>
      </w:r>
      <w:r>
        <w:rPr>
          <w:rFonts w:hint="eastAsia" w:ascii="宋体"/>
          <w:bCs/>
          <w:szCs w:val="21"/>
          <w:highlight w:val="none"/>
        </w:rPr>
        <w:t xml:space="preserve">     </w:t>
      </w:r>
    </w:p>
    <w:p w14:paraId="1FDD4437">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委托代理人：</w:t>
      </w:r>
      <w:r>
        <w:rPr>
          <w:rFonts w:hint="eastAsia" w:ascii="宋体"/>
          <w:bCs/>
          <w:szCs w:val="21"/>
          <w:highlight w:val="none"/>
          <w:u w:val="single"/>
        </w:rPr>
        <w:t xml:space="preserve">                              </w:t>
      </w:r>
      <w:r>
        <w:rPr>
          <w:rFonts w:hint="eastAsia" w:ascii="宋体"/>
          <w:bCs/>
          <w:szCs w:val="21"/>
          <w:highlight w:val="none"/>
        </w:rPr>
        <w:t xml:space="preserve">（签字） </w:t>
      </w:r>
    </w:p>
    <w:p w14:paraId="0655F034">
      <w:pPr>
        <w:topLinePunct/>
        <w:snapToGrid w:val="0"/>
        <w:spacing w:line="440" w:lineRule="exact"/>
        <w:ind w:firstLine="1344" w:firstLineChars="640"/>
        <w:rPr>
          <w:rFonts w:hint="eastAsia" w:ascii="宋体"/>
          <w:bCs/>
          <w:szCs w:val="21"/>
          <w:highlight w:val="none"/>
        </w:rPr>
      </w:pPr>
      <w:r>
        <w:rPr>
          <w:rFonts w:hint="eastAsia" w:ascii="宋体"/>
          <w:bCs/>
          <w:szCs w:val="21"/>
          <w:highlight w:val="none"/>
        </w:rPr>
        <w:t>身份证号码：</w:t>
      </w:r>
      <w:r>
        <w:rPr>
          <w:rFonts w:hint="eastAsia" w:ascii="宋体"/>
          <w:bCs/>
          <w:szCs w:val="21"/>
          <w:highlight w:val="none"/>
          <w:u w:val="single"/>
        </w:rPr>
        <w:t xml:space="preserve">                               </w:t>
      </w:r>
      <w:r>
        <w:rPr>
          <w:rFonts w:hint="eastAsia" w:ascii="宋体"/>
          <w:bCs/>
          <w:szCs w:val="21"/>
          <w:highlight w:val="none"/>
        </w:rPr>
        <w:t xml:space="preserve">      </w:t>
      </w:r>
    </w:p>
    <w:p w14:paraId="26AEAEF7">
      <w:pPr>
        <w:topLinePunct/>
        <w:snapToGrid w:val="0"/>
        <w:spacing w:line="440" w:lineRule="exact"/>
        <w:ind w:firstLine="420" w:firstLineChars="200"/>
        <w:rPr>
          <w:rFonts w:hint="eastAsia" w:ascii="宋体"/>
          <w:bCs/>
          <w:szCs w:val="21"/>
          <w:highlight w:val="none"/>
        </w:rPr>
        <w:sectPr>
          <w:footerReference r:id="rId11" w:type="first"/>
          <w:footerReference r:id="rId10" w:type="default"/>
          <w:pgSz w:w="11906" w:h="16838"/>
          <w:pgMar w:top="1474" w:right="1701" w:bottom="1474" w:left="1701" w:header="851" w:footer="992" w:gutter="0"/>
          <w:pgNumType w:fmt="decimal"/>
          <w:cols w:space="720" w:num="1"/>
          <w:titlePg/>
          <w:docGrid w:linePitch="312" w:charSpace="0"/>
        </w:sectPr>
      </w:pPr>
      <w:r>
        <w:rPr>
          <w:rFonts w:hint="eastAsia" w:ascii="宋体"/>
          <w:bCs/>
          <w:szCs w:val="21"/>
          <w:highlight w:val="none"/>
        </w:rPr>
        <w:t xml:space="preserve">                     </w:t>
      </w:r>
      <w:r>
        <w:rPr>
          <w:rFonts w:hint="eastAsia" w:ascii="宋体"/>
          <w:bCs/>
          <w:szCs w:val="21"/>
          <w:highlight w:val="none"/>
          <w:u w:val="single"/>
        </w:rPr>
        <w:t xml:space="preserve">         </w:t>
      </w:r>
      <w:r>
        <w:rPr>
          <w:rFonts w:hint="eastAsia" w:ascii="宋体"/>
          <w:bCs/>
          <w:szCs w:val="21"/>
          <w:highlight w:val="none"/>
        </w:rPr>
        <w:t xml:space="preserve">年 </w:t>
      </w:r>
      <w:r>
        <w:rPr>
          <w:rFonts w:hint="eastAsia" w:ascii="宋体"/>
          <w:bCs/>
          <w:szCs w:val="21"/>
          <w:highlight w:val="none"/>
          <w:u w:val="single"/>
        </w:rPr>
        <w:t xml:space="preserve">      </w:t>
      </w:r>
      <w:r>
        <w:rPr>
          <w:rFonts w:hint="eastAsia" w:ascii="宋体"/>
          <w:bCs/>
          <w:szCs w:val="21"/>
          <w:highlight w:val="none"/>
        </w:rPr>
        <w:t xml:space="preserve">月 </w:t>
      </w:r>
      <w:r>
        <w:rPr>
          <w:rFonts w:hint="eastAsia" w:ascii="宋体"/>
          <w:bCs/>
          <w:szCs w:val="21"/>
          <w:highlight w:val="none"/>
          <w:u w:val="single"/>
        </w:rPr>
        <w:t xml:space="preserve">      </w:t>
      </w:r>
      <w:r>
        <w:rPr>
          <w:rFonts w:hint="eastAsia" w:ascii="宋体"/>
          <w:bCs/>
          <w:szCs w:val="21"/>
          <w:highlight w:val="none"/>
        </w:rPr>
        <w:t>日</w:t>
      </w:r>
    </w:p>
    <w:p w14:paraId="6B88B8CB">
      <w:pPr>
        <w:pStyle w:val="3"/>
        <w:numPr>
          <w:ilvl w:val="0"/>
          <w:numId w:val="8"/>
        </w:numPr>
        <w:tabs>
          <w:tab w:val="left" w:pos="315"/>
        </w:tabs>
        <w:spacing w:before="0" w:after="0" w:line="360" w:lineRule="auto"/>
        <w:jc w:val="both"/>
        <w:rPr>
          <w:rFonts w:hint="eastAsia" w:ascii="宋体"/>
          <w:sz w:val="21"/>
          <w:szCs w:val="21"/>
          <w:highlight w:val="none"/>
        </w:rPr>
      </w:pPr>
      <w:bookmarkStart w:id="146" w:name="_Toc478734014"/>
      <w:bookmarkStart w:id="147" w:name="_Toc438052129"/>
      <w:bookmarkStart w:id="148" w:name="_Toc474507719"/>
      <w:bookmarkStart w:id="149" w:name="_Toc484628288"/>
      <w:r>
        <w:rPr>
          <w:rFonts w:hint="eastAsia" w:ascii="宋体"/>
          <w:sz w:val="21"/>
          <w:szCs w:val="21"/>
          <w:highlight w:val="none"/>
        </w:rPr>
        <w:t>投标人控股及管理关系情况申报表</w:t>
      </w:r>
      <w:bookmarkEnd w:id="146"/>
      <w:bookmarkEnd w:id="147"/>
      <w:bookmarkEnd w:id="148"/>
      <w:bookmarkEnd w:id="149"/>
    </w:p>
    <w:p w14:paraId="277F3962">
      <w:pPr>
        <w:jc w:val="center"/>
        <w:rPr>
          <w:rFonts w:hint="eastAsia" w:ascii="宋体"/>
          <w:b/>
          <w:sz w:val="32"/>
          <w:szCs w:val="32"/>
          <w:highlight w:val="none"/>
        </w:rPr>
      </w:pPr>
      <w:r>
        <w:rPr>
          <w:rFonts w:hint="eastAsia" w:ascii="宋体"/>
          <w:b/>
          <w:sz w:val="32"/>
          <w:szCs w:val="32"/>
          <w:highlight w:val="none"/>
        </w:rPr>
        <w:t>投标人控股及管理关系情况申报表</w:t>
      </w:r>
    </w:p>
    <w:p w14:paraId="7212537D">
      <w:pPr>
        <w:adjustRightInd w:val="0"/>
        <w:snapToGrid w:val="0"/>
        <w:spacing w:line="440" w:lineRule="exact"/>
        <w:rPr>
          <w:rFonts w:hint="eastAsia" w:ascii="宋体"/>
          <w:highlight w:val="none"/>
        </w:rPr>
      </w:pPr>
    </w:p>
    <w:p w14:paraId="5CB7584C">
      <w:pPr>
        <w:adjustRightInd w:val="0"/>
        <w:snapToGrid w:val="0"/>
        <w:spacing w:line="360" w:lineRule="auto"/>
        <w:rPr>
          <w:rFonts w:hint="eastAsia" w:ascii="宋体"/>
          <w:highlight w:val="none"/>
        </w:rPr>
      </w:pPr>
      <w:r>
        <w:rPr>
          <w:rFonts w:hint="eastAsia" w:ascii="宋体"/>
          <w:highlight w:val="none"/>
        </w:rPr>
        <w:t>致：</w:t>
      </w:r>
      <w:r>
        <w:rPr>
          <w:rFonts w:hint="eastAsia" w:ascii="宋体"/>
          <w:highlight w:val="none"/>
          <w:u w:val="single"/>
        </w:rPr>
        <w:t xml:space="preserve">     （招标人名称）     </w:t>
      </w:r>
      <w:r>
        <w:rPr>
          <w:rFonts w:hint="eastAsia" w:ascii="宋体"/>
          <w:highlight w:val="none"/>
        </w:rPr>
        <w:t>：</w:t>
      </w:r>
    </w:p>
    <w:p w14:paraId="70E116D7">
      <w:pPr>
        <w:adjustRightInd w:val="0"/>
        <w:snapToGrid w:val="0"/>
        <w:spacing w:line="360" w:lineRule="auto"/>
        <w:ind w:firstLine="420" w:firstLineChars="200"/>
        <w:rPr>
          <w:rFonts w:hint="eastAsia" w:ascii="宋体"/>
          <w:highlight w:val="none"/>
        </w:rPr>
      </w:pPr>
      <w:r>
        <w:rPr>
          <w:rFonts w:hint="eastAsia" w:ascii="宋体"/>
          <w:highlight w:val="none"/>
        </w:rPr>
        <w:t>我方参加</w:t>
      </w:r>
      <w:r>
        <w:rPr>
          <w:rFonts w:hint="eastAsia" w:ascii="宋体"/>
          <w:highlight w:val="none"/>
          <w:u w:val="single"/>
        </w:rPr>
        <w:t xml:space="preserve">           </w:t>
      </w:r>
      <w:r>
        <w:rPr>
          <w:rFonts w:hint="eastAsia" w:ascii="宋体"/>
          <w:highlight w:val="none"/>
        </w:rPr>
        <w:t>（招标项目名称）</w:t>
      </w:r>
      <w:r>
        <w:rPr>
          <w:rFonts w:hint="eastAsia" w:ascii="宋体"/>
          <w:highlight w:val="none"/>
          <w:u w:val="single"/>
        </w:rPr>
        <w:t xml:space="preserve">     </w:t>
      </w:r>
      <w:r>
        <w:rPr>
          <w:rFonts w:hint="eastAsia" w:ascii="宋体"/>
          <w:highlight w:val="none"/>
        </w:rPr>
        <w:t>标段的投标，根据法律法规维护投标公正性的相关规定，特就本单位控股及管理关系情况申报如下，并承担申报不实的责任。</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57"/>
        <w:gridCol w:w="3655"/>
      </w:tblGrid>
      <w:tr w14:paraId="3703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8" w:type="dxa"/>
            <w:noWrap w:val="0"/>
            <w:vAlign w:val="center"/>
          </w:tcPr>
          <w:p w14:paraId="29C419B2">
            <w:pPr>
              <w:adjustRightInd w:val="0"/>
              <w:snapToGrid w:val="0"/>
              <w:rPr>
                <w:rFonts w:hint="eastAsia" w:ascii="宋体" w:cs="宋体"/>
                <w:highlight w:val="none"/>
              </w:rPr>
            </w:pPr>
            <w:r>
              <w:rPr>
                <w:rFonts w:hint="eastAsia" w:ascii="宋体" w:cs="宋体"/>
                <w:highlight w:val="none"/>
              </w:rPr>
              <w:t>申报人名称</w:t>
            </w:r>
          </w:p>
        </w:tc>
        <w:tc>
          <w:tcPr>
            <w:tcW w:w="5912" w:type="dxa"/>
            <w:gridSpan w:val="2"/>
            <w:noWrap w:val="0"/>
            <w:vAlign w:val="center"/>
          </w:tcPr>
          <w:p w14:paraId="2F836A38">
            <w:pPr>
              <w:adjustRightInd w:val="0"/>
              <w:snapToGrid w:val="0"/>
              <w:rPr>
                <w:rFonts w:hint="eastAsia" w:ascii="宋体" w:cs="宋体"/>
                <w:highlight w:val="none"/>
              </w:rPr>
            </w:pPr>
          </w:p>
        </w:tc>
      </w:tr>
      <w:tr w14:paraId="0889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8" w:type="dxa"/>
            <w:vMerge w:val="restart"/>
            <w:noWrap w:val="0"/>
            <w:vAlign w:val="center"/>
          </w:tcPr>
          <w:p w14:paraId="46F3A142">
            <w:pPr>
              <w:adjustRightInd w:val="0"/>
              <w:snapToGrid w:val="0"/>
              <w:rPr>
                <w:rFonts w:hint="eastAsia" w:ascii="宋体" w:cs="宋体"/>
                <w:highlight w:val="none"/>
              </w:rPr>
            </w:pPr>
            <w:r>
              <w:rPr>
                <w:rFonts w:hint="eastAsia" w:ascii="宋体" w:cs="宋体"/>
                <w:highlight w:val="none"/>
              </w:rPr>
              <w:t>法定代表人/单位负责人</w:t>
            </w:r>
          </w:p>
        </w:tc>
        <w:tc>
          <w:tcPr>
            <w:tcW w:w="2257" w:type="dxa"/>
            <w:noWrap w:val="0"/>
            <w:vAlign w:val="center"/>
          </w:tcPr>
          <w:p w14:paraId="07C73EB4">
            <w:pPr>
              <w:adjustRightInd w:val="0"/>
              <w:snapToGrid w:val="0"/>
              <w:rPr>
                <w:rFonts w:hint="eastAsia" w:ascii="宋体" w:cs="宋体"/>
                <w:highlight w:val="none"/>
              </w:rPr>
            </w:pPr>
            <w:r>
              <w:rPr>
                <w:rFonts w:hint="eastAsia" w:ascii="宋体" w:cs="宋体"/>
                <w:highlight w:val="none"/>
              </w:rPr>
              <w:t>姓    名</w:t>
            </w:r>
          </w:p>
        </w:tc>
        <w:tc>
          <w:tcPr>
            <w:tcW w:w="3655" w:type="dxa"/>
            <w:noWrap w:val="0"/>
            <w:vAlign w:val="center"/>
          </w:tcPr>
          <w:p w14:paraId="164DB93A">
            <w:pPr>
              <w:adjustRightInd w:val="0"/>
              <w:snapToGrid w:val="0"/>
              <w:rPr>
                <w:rFonts w:hint="eastAsia" w:ascii="宋体" w:cs="宋体"/>
                <w:highlight w:val="none"/>
              </w:rPr>
            </w:pPr>
          </w:p>
        </w:tc>
      </w:tr>
      <w:tr w14:paraId="5210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48" w:type="dxa"/>
            <w:vMerge w:val="continue"/>
            <w:noWrap w:val="0"/>
            <w:vAlign w:val="center"/>
          </w:tcPr>
          <w:p w14:paraId="6CEB2AEB">
            <w:pPr>
              <w:rPr>
                <w:highlight w:val="none"/>
              </w:rPr>
            </w:pPr>
          </w:p>
        </w:tc>
        <w:tc>
          <w:tcPr>
            <w:tcW w:w="2257" w:type="dxa"/>
            <w:noWrap w:val="0"/>
            <w:vAlign w:val="center"/>
          </w:tcPr>
          <w:p w14:paraId="57C2C59E">
            <w:pPr>
              <w:adjustRightInd w:val="0"/>
              <w:snapToGrid w:val="0"/>
              <w:rPr>
                <w:rFonts w:hint="eastAsia" w:ascii="宋体" w:cs="宋体"/>
                <w:highlight w:val="none"/>
              </w:rPr>
            </w:pPr>
            <w:r>
              <w:rPr>
                <w:rFonts w:hint="eastAsia" w:ascii="宋体" w:cs="宋体"/>
                <w:highlight w:val="none"/>
              </w:rPr>
              <w:t>身份证号</w:t>
            </w:r>
          </w:p>
        </w:tc>
        <w:tc>
          <w:tcPr>
            <w:tcW w:w="3655" w:type="dxa"/>
            <w:noWrap w:val="0"/>
            <w:vAlign w:val="center"/>
          </w:tcPr>
          <w:p w14:paraId="37A3B74F">
            <w:pPr>
              <w:adjustRightInd w:val="0"/>
              <w:snapToGrid w:val="0"/>
              <w:rPr>
                <w:rFonts w:hint="eastAsia" w:ascii="宋体" w:cs="宋体"/>
                <w:highlight w:val="none"/>
              </w:rPr>
            </w:pPr>
          </w:p>
        </w:tc>
      </w:tr>
      <w:tr w14:paraId="344D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448" w:type="dxa"/>
            <w:noWrap w:val="0"/>
            <w:vAlign w:val="center"/>
          </w:tcPr>
          <w:p w14:paraId="7D64A660">
            <w:pPr>
              <w:adjustRightInd w:val="0"/>
              <w:snapToGrid w:val="0"/>
              <w:rPr>
                <w:rFonts w:hint="eastAsia" w:ascii="宋体" w:cs="宋体"/>
                <w:highlight w:val="none"/>
              </w:rPr>
            </w:pPr>
            <w:r>
              <w:rPr>
                <w:rFonts w:hint="eastAsia" w:ascii="宋体" w:cs="宋体"/>
                <w:highlight w:val="none"/>
              </w:rPr>
              <w:t>控股股东/投资人名称</w:t>
            </w:r>
          </w:p>
          <w:p w14:paraId="63666FCF">
            <w:pPr>
              <w:adjustRightInd w:val="0"/>
              <w:snapToGrid w:val="0"/>
              <w:rPr>
                <w:rFonts w:hint="eastAsia" w:ascii="宋体" w:cs="宋体"/>
                <w:highlight w:val="none"/>
              </w:rPr>
            </w:pPr>
            <w:r>
              <w:rPr>
                <w:rFonts w:hint="eastAsia" w:ascii="宋体" w:cs="宋体"/>
                <w:highlight w:val="none"/>
              </w:rPr>
              <w:t>及出资比例</w:t>
            </w:r>
          </w:p>
        </w:tc>
        <w:tc>
          <w:tcPr>
            <w:tcW w:w="5912" w:type="dxa"/>
            <w:gridSpan w:val="2"/>
            <w:noWrap w:val="0"/>
            <w:vAlign w:val="center"/>
          </w:tcPr>
          <w:p w14:paraId="5564DBFC">
            <w:pPr>
              <w:adjustRightInd w:val="0"/>
              <w:snapToGrid w:val="0"/>
              <w:rPr>
                <w:rFonts w:hint="eastAsia" w:ascii="宋体" w:cs="宋体"/>
                <w:highlight w:val="none"/>
              </w:rPr>
            </w:pPr>
          </w:p>
        </w:tc>
      </w:tr>
      <w:tr w14:paraId="60F9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448" w:type="dxa"/>
            <w:noWrap w:val="0"/>
            <w:vAlign w:val="center"/>
          </w:tcPr>
          <w:p w14:paraId="48302C79">
            <w:pPr>
              <w:adjustRightInd w:val="0"/>
              <w:snapToGrid w:val="0"/>
              <w:rPr>
                <w:rFonts w:hint="eastAsia" w:ascii="宋体" w:cs="宋体"/>
                <w:highlight w:val="none"/>
              </w:rPr>
            </w:pPr>
            <w:r>
              <w:rPr>
                <w:rFonts w:hint="eastAsia" w:ascii="宋体" w:cs="宋体"/>
                <w:highlight w:val="none"/>
              </w:rPr>
              <w:t>非控股股东/投资人名称</w:t>
            </w:r>
          </w:p>
          <w:p w14:paraId="34F5B83C">
            <w:pPr>
              <w:adjustRightInd w:val="0"/>
              <w:snapToGrid w:val="0"/>
              <w:rPr>
                <w:rFonts w:hint="eastAsia" w:ascii="宋体" w:cs="宋体"/>
                <w:highlight w:val="none"/>
              </w:rPr>
            </w:pPr>
            <w:r>
              <w:rPr>
                <w:rFonts w:hint="eastAsia" w:ascii="宋体" w:cs="宋体"/>
                <w:highlight w:val="none"/>
              </w:rPr>
              <w:t>及出资比例</w:t>
            </w:r>
          </w:p>
        </w:tc>
        <w:tc>
          <w:tcPr>
            <w:tcW w:w="5912" w:type="dxa"/>
            <w:gridSpan w:val="2"/>
            <w:noWrap w:val="0"/>
            <w:vAlign w:val="center"/>
          </w:tcPr>
          <w:p w14:paraId="07B8C8D6">
            <w:pPr>
              <w:adjustRightInd w:val="0"/>
              <w:snapToGrid w:val="0"/>
              <w:rPr>
                <w:rFonts w:hint="eastAsia" w:ascii="宋体" w:cs="宋体"/>
                <w:highlight w:val="none"/>
              </w:rPr>
            </w:pPr>
          </w:p>
        </w:tc>
      </w:tr>
      <w:tr w14:paraId="1C3B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8" w:type="dxa"/>
            <w:vMerge w:val="restart"/>
            <w:noWrap w:val="0"/>
            <w:vAlign w:val="center"/>
          </w:tcPr>
          <w:p w14:paraId="0D5C1843">
            <w:pPr>
              <w:adjustRightInd w:val="0"/>
              <w:snapToGrid w:val="0"/>
              <w:rPr>
                <w:rFonts w:hint="eastAsia" w:ascii="宋体" w:cs="宋体"/>
                <w:highlight w:val="none"/>
              </w:rPr>
            </w:pPr>
            <w:r>
              <w:rPr>
                <w:rFonts w:hint="eastAsia" w:ascii="宋体" w:cs="宋体"/>
                <w:highlight w:val="none"/>
              </w:rPr>
              <w:t>管理关系单位名称</w:t>
            </w:r>
          </w:p>
        </w:tc>
        <w:tc>
          <w:tcPr>
            <w:tcW w:w="2257" w:type="dxa"/>
            <w:noWrap w:val="0"/>
            <w:vAlign w:val="center"/>
          </w:tcPr>
          <w:p w14:paraId="7D113F22">
            <w:pPr>
              <w:adjustRightInd w:val="0"/>
              <w:snapToGrid w:val="0"/>
              <w:rPr>
                <w:rFonts w:hint="eastAsia" w:ascii="宋体" w:cs="宋体"/>
                <w:highlight w:val="none"/>
              </w:rPr>
            </w:pPr>
            <w:r>
              <w:rPr>
                <w:rFonts w:hint="eastAsia" w:ascii="宋体" w:cs="宋体"/>
                <w:highlight w:val="none"/>
              </w:rPr>
              <w:t>管理关系单位名称</w:t>
            </w:r>
          </w:p>
        </w:tc>
        <w:tc>
          <w:tcPr>
            <w:tcW w:w="3655" w:type="dxa"/>
            <w:noWrap w:val="0"/>
            <w:vAlign w:val="center"/>
          </w:tcPr>
          <w:p w14:paraId="517EFC9F">
            <w:pPr>
              <w:adjustRightInd w:val="0"/>
              <w:snapToGrid w:val="0"/>
              <w:rPr>
                <w:rFonts w:hint="eastAsia" w:ascii="宋体" w:cs="宋体"/>
                <w:highlight w:val="none"/>
              </w:rPr>
            </w:pPr>
          </w:p>
        </w:tc>
      </w:tr>
      <w:tr w14:paraId="72F6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8" w:type="dxa"/>
            <w:vMerge w:val="continue"/>
            <w:noWrap w:val="0"/>
            <w:vAlign w:val="center"/>
          </w:tcPr>
          <w:p w14:paraId="7F505796">
            <w:pPr>
              <w:rPr>
                <w:highlight w:val="none"/>
              </w:rPr>
            </w:pPr>
          </w:p>
        </w:tc>
        <w:tc>
          <w:tcPr>
            <w:tcW w:w="2257" w:type="dxa"/>
            <w:noWrap w:val="0"/>
            <w:vAlign w:val="center"/>
          </w:tcPr>
          <w:p w14:paraId="2E742184">
            <w:pPr>
              <w:adjustRightInd w:val="0"/>
              <w:snapToGrid w:val="0"/>
              <w:rPr>
                <w:rFonts w:hint="eastAsia" w:ascii="宋体" w:cs="宋体"/>
                <w:highlight w:val="none"/>
              </w:rPr>
            </w:pPr>
            <w:r>
              <w:rPr>
                <w:rFonts w:hint="eastAsia" w:ascii="宋体" w:cs="宋体"/>
                <w:highlight w:val="none"/>
              </w:rPr>
              <w:t>被管理关系单位名称</w:t>
            </w:r>
          </w:p>
        </w:tc>
        <w:tc>
          <w:tcPr>
            <w:tcW w:w="3655" w:type="dxa"/>
            <w:noWrap w:val="0"/>
            <w:vAlign w:val="center"/>
          </w:tcPr>
          <w:p w14:paraId="0F3A49E9">
            <w:pPr>
              <w:adjustRightInd w:val="0"/>
              <w:snapToGrid w:val="0"/>
              <w:rPr>
                <w:rFonts w:hint="eastAsia" w:ascii="宋体" w:cs="宋体"/>
                <w:highlight w:val="none"/>
              </w:rPr>
            </w:pPr>
          </w:p>
        </w:tc>
      </w:tr>
      <w:tr w14:paraId="4B2B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60" w:type="dxa"/>
            <w:gridSpan w:val="3"/>
            <w:noWrap w:val="0"/>
            <w:vAlign w:val="center"/>
          </w:tcPr>
          <w:p w14:paraId="3D13C7B9">
            <w:pPr>
              <w:adjustRightInd w:val="0"/>
              <w:snapToGrid w:val="0"/>
              <w:rPr>
                <w:rFonts w:hint="eastAsia" w:ascii="宋体" w:cs="宋体"/>
                <w:highlight w:val="none"/>
              </w:rPr>
            </w:pPr>
            <w:r>
              <w:rPr>
                <w:rFonts w:hint="eastAsia" w:ascii="宋体" w:cs="宋体"/>
                <w:highlight w:val="none"/>
              </w:rPr>
              <w:t>备注：</w:t>
            </w:r>
          </w:p>
        </w:tc>
      </w:tr>
    </w:tbl>
    <w:p w14:paraId="1A5FAC6C">
      <w:pPr>
        <w:adjustRightInd w:val="0"/>
        <w:snapToGrid w:val="0"/>
        <w:spacing w:line="440" w:lineRule="exact"/>
        <w:rPr>
          <w:rFonts w:hint="eastAsia" w:ascii="宋体"/>
          <w:highlight w:val="none"/>
        </w:rPr>
      </w:pPr>
    </w:p>
    <w:p w14:paraId="5E217A36">
      <w:pPr>
        <w:adjustRightInd w:val="0"/>
        <w:snapToGrid w:val="0"/>
        <w:spacing w:line="360" w:lineRule="auto"/>
        <w:rPr>
          <w:rFonts w:hint="eastAsia" w:ascii="宋体"/>
          <w:highlight w:val="none"/>
        </w:rPr>
      </w:pPr>
      <w:r>
        <w:rPr>
          <w:rFonts w:hint="eastAsia" w:ascii="宋体"/>
          <w:highlight w:val="none"/>
        </w:rPr>
        <w:t>注：</w:t>
      </w:r>
    </w:p>
    <w:p w14:paraId="1783A350">
      <w:pPr>
        <w:spacing w:line="360" w:lineRule="auto"/>
        <w:ind w:right="-218" w:rightChars="-104" w:firstLine="420" w:firstLineChars="200"/>
        <w:rPr>
          <w:rFonts w:hint="eastAsia" w:ascii="宋体"/>
          <w:szCs w:val="21"/>
          <w:highlight w:val="none"/>
        </w:rPr>
      </w:pPr>
      <w:r>
        <w:rPr>
          <w:rFonts w:hint="eastAsia" w:ascii="宋体"/>
          <w:szCs w:val="21"/>
          <w:highlight w:val="none"/>
        </w:rPr>
        <w:t>1.控股股东/投资人是指出资比例在50%以上，或者出资比例不足50%，但享有公司股东会/董事会控制权的投资方（含单位或者个人）；</w:t>
      </w:r>
    </w:p>
    <w:p w14:paraId="3A07542A">
      <w:pPr>
        <w:spacing w:line="360" w:lineRule="auto"/>
        <w:ind w:right="-218" w:rightChars="-104" w:firstLine="420" w:firstLineChars="200"/>
        <w:rPr>
          <w:rFonts w:hint="eastAsia" w:ascii="宋体"/>
          <w:szCs w:val="21"/>
          <w:highlight w:val="none"/>
        </w:rPr>
      </w:pPr>
      <w:r>
        <w:rPr>
          <w:rFonts w:hint="eastAsia" w:ascii="宋体"/>
          <w:szCs w:val="21"/>
          <w:highlight w:val="none"/>
        </w:rPr>
        <w:t xml:space="preserve">2.管理关系单位是指与不具有出资持股关系的其他单位之间存在管理与被管理关系的单位； </w:t>
      </w:r>
    </w:p>
    <w:p w14:paraId="52162E3D">
      <w:pPr>
        <w:spacing w:line="360" w:lineRule="auto"/>
        <w:ind w:right="-218" w:rightChars="-104" w:firstLine="420" w:firstLineChars="200"/>
        <w:rPr>
          <w:rFonts w:hint="eastAsia" w:ascii="宋体"/>
          <w:szCs w:val="21"/>
          <w:highlight w:val="none"/>
        </w:rPr>
      </w:pPr>
      <w:r>
        <w:rPr>
          <w:rFonts w:hint="eastAsia" w:ascii="宋体"/>
          <w:szCs w:val="21"/>
          <w:highlight w:val="none"/>
        </w:rPr>
        <w:t>3.如未有相关情况，请在相应栏填写“无”。</w:t>
      </w:r>
    </w:p>
    <w:p w14:paraId="7E1BCE0A">
      <w:pPr>
        <w:pStyle w:val="17"/>
        <w:rPr>
          <w:highlight w:val="none"/>
        </w:rPr>
      </w:pPr>
    </w:p>
    <w:p w14:paraId="14B0BD23">
      <w:pPr>
        <w:spacing w:line="360" w:lineRule="auto"/>
        <w:jc w:val="right"/>
        <w:rPr>
          <w:rFonts w:hint="eastAsia" w:ascii="宋体" w:cs="宋体"/>
          <w:sz w:val="24"/>
          <w:highlight w:val="none"/>
        </w:rPr>
      </w:pPr>
    </w:p>
    <w:p w14:paraId="6DE1B6B0">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w:t>
      </w:r>
      <w:r>
        <w:rPr>
          <w:rFonts w:hint="eastAsia" w:ascii="宋体" w:cs="宋体"/>
          <w:szCs w:val="21"/>
          <w:highlight w:val="none"/>
          <w:lang w:val="en-US" w:eastAsia="zh-CN"/>
        </w:rPr>
        <w:t>盖</w:t>
      </w:r>
      <w:r>
        <w:rPr>
          <w:rFonts w:hint="eastAsia" w:ascii="宋体" w:cs="宋体"/>
          <w:szCs w:val="21"/>
          <w:highlight w:val="none"/>
        </w:rPr>
        <w:t>单位电子公章）</w:t>
      </w:r>
    </w:p>
    <w:p w14:paraId="4BD2F39D">
      <w:pPr>
        <w:widowControl/>
        <w:snapToGrid w:val="0"/>
        <w:spacing w:line="360" w:lineRule="auto"/>
        <w:ind w:firstLine="1134" w:firstLineChars="540"/>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0E8405E7">
      <w:pPr>
        <w:widowControl/>
        <w:snapToGrid w:val="0"/>
        <w:spacing w:line="360" w:lineRule="auto"/>
        <w:jc w:val="right"/>
        <w:rPr>
          <w:rFonts w:hint="eastAsia" w:ascii="宋体" w:cs="宋体"/>
          <w:szCs w:val="21"/>
          <w:highlight w:val="none"/>
        </w:r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3E4B9FD9">
      <w:pPr>
        <w:widowControl/>
        <w:snapToGrid w:val="0"/>
        <w:spacing w:line="360" w:lineRule="auto"/>
        <w:jc w:val="right"/>
        <w:rPr>
          <w:rFonts w:hint="eastAsia" w:ascii="宋体" w:cs="宋体"/>
          <w:szCs w:val="21"/>
          <w:highlight w:val="none"/>
        </w:rPr>
        <w:sectPr>
          <w:pgSz w:w="11906" w:h="16838"/>
          <w:pgMar w:top="1474" w:right="1701" w:bottom="1474" w:left="1701" w:header="851" w:footer="992" w:gutter="0"/>
          <w:pgNumType w:fmt="decimal"/>
          <w:cols w:space="720" w:num="1"/>
          <w:titlePg/>
          <w:docGrid w:linePitch="312" w:charSpace="0"/>
        </w:sectPr>
      </w:pPr>
    </w:p>
    <w:p w14:paraId="09CFB6D8">
      <w:pPr>
        <w:pStyle w:val="3"/>
        <w:numPr>
          <w:ilvl w:val="0"/>
          <w:numId w:val="8"/>
        </w:numPr>
        <w:tabs>
          <w:tab w:val="left" w:pos="315"/>
        </w:tabs>
        <w:spacing w:before="0" w:after="0" w:line="360" w:lineRule="auto"/>
        <w:jc w:val="both"/>
        <w:rPr>
          <w:rFonts w:hint="eastAsia" w:ascii="宋体"/>
          <w:sz w:val="21"/>
          <w:szCs w:val="21"/>
          <w:highlight w:val="none"/>
        </w:rPr>
      </w:pPr>
      <w:r>
        <w:rPr>
          <w:rFonts w:hint="eastAsia" w:ascii="宋体"/>
          <w:sz w:val="21"/>
          <w:szCs w:val="21"/>
          <w:highlight w:val="none"/>
        </w:rPr>
        <w:t>无行贿犯罪记录的承诺书</w:t>
      </w:r>
    </w:p>
    <w:p w14:paraId="040F4334">
      <w:pPr>
        <w:tabs>
          <w:tab w:val="left" w:pos="360"/>
          <w:tab w:val="left" w:pos="1440"/>
        </w:tabs>
        <w:spacing w:line="360" w:lineRule="auto"/>
        <w:rPr>
          <w:rFonts w:hint="eastAsia" w:ascii="宋体"/>
          <w:szCs w:val="21"/>
          <w:highlight w:val="none"/>
        </w:rPr>
      </w:pPr>
    </w:p>
    <w:p w14:paraId="03473D64">
      <w:pPr>
        <w:jc w:val="center"/>
        <w:rPr>
          <w:rFonts w:hint="eastAsia" w:ascii="宋体"/>
          <w:b/>
          <w:sz w:val="32"/>
          <w:szCs w:val="32"/>
          <w:highlight w:val="none"/>
        </w:rPr>
      </w:pPr>
      <w:r>
        <w:rPr>
          <w:rFonts w:hint="eastAsia" w:ascii="宋体"/>
          <w:b/>
          <w:sz w:val="32"/>
          <w:szCs w:val="32"/>
          <w:highlight w:val="none"/>
        </w:rPr>
        <w:t>无行贿犯罪记录的承诺书</w:t>
      </w:r>
    </w:p>
    <w:p w14:paraId="4F60FAA5">
      <w:pPr>
        <w:spacing w:line="360" w:lineRule="auto"/>
        <w:rPr>
          <w:rFonts w:hint="eastAsia" w:ascii="宋体"/>
          <w:b/>
          <w:szCs w:val="21"/>
          <w:highlight w:val="none"/>
        </w:rPr>
      </w:pPr>
    </w:p>
    <w:p w14:paraId="08F812DC">
      <w:pPr>
        <w:spacing w:line="360" w:lineRule="auto"/>
        <w:rPr>
          <w:rFonts w:hint="eastAsia" w:ascii="宋体"/>
          <w:szCs w:val="21"/>
          <w:highlight w:val="none"/>
        </w:rPr>
      </w:pPr>
      <w:r>
        <w:rPr>
          <w:rFonts w:hint="eastAsia" w:ascii="宋体"/>
          <w:szCs w:val="21"/>
          <w:highlight w:val="none"/>
        </w:rPr>
        <w:t>致：</w:t>
      </w:r>
      <w:r>
        <w:rPr>
          <w:rFonts w:hint="eastAsia" w:ascii="宋体"/>
          <w:szCs w:val="21"/>
          <w:highlight w:val="none"/>
          <w:u w:val="single"/>
        </w:rPr>
        <w:t xml:space="preserve">（招标人）      </w:t>
      </w:r>
    </w:p>
    <w:p w14:paraId="5CD9FAC0">
      <w:pPr>
        <w:spacing w:line="360" w:lineRule="auto"/>
        <w:ind w:firstLine="420" w:firstLineChars="200"/>
        <w:rPr>
          <w:rFonts w:hint="eastAsia" w:ascii="宋体"/>
          <w:szCs w:val="21"/>
          <w:highlight w:val="none"/>
        </w:rPr>
      </w:pPr>
      <w:r>
        <w:rPr>
          <w:rFonts w:hint="eastAsia" w:ascii="宋体"/>
          <w:szCs w:val="21"/>
          <w:highlight w:val="none"/>
        </w:rPr>
        <w:t>我公司参加</w:t>
      </w:r>
      <w:r>
        <w:rPr>
          <w:rFonts w:hint="eastAsia" w:ascii="宋体"/>
          <w:szCs w:val="21"/>
          <w:highlight w:val="none"/>
          <w:u w:val="single"/>
        </w:rPr>
        <w:t xml:space="preserve">                                  </w:t>
      </w:r>
      <w:r>
        <w:rPr>
          <w:rFonts w:hint="eastAsia" w:ascii="宋体"/>
          <w:szCs w:val="21"/>
          <w:highlight w:val="none"/>
        </w:rPr>
        <w:t>投标项目，我公司特此承诺，自202</w:t>
      </w:r>
      <w:r>
        <w:rPr>
          <w:rFonts w:hint="eastAsia" w:ascii="宋体"/>
          <w:szCs w:val="21"/>
          <w:highlight w:val="none"/>
          <w:lang w:val="en-US" w:eastAsia="zh-CN"/>
        </w:rPr>
        <w:t>2</w:t>
      </w:r>
      <w:r>
        <w:rPr>
          <w:rFonts w:hint="eastAsia" w:ascii="宋体"/>
          <w:szCs w:val="21"/>
          <w:highlight w:val="none"/>
        </w:rPr>
        <w:t>年</w:t>
      </w:r>
      <w:r>
        <w:rPr>
          <w:rFonts w:hint="eastAsia" w:ascii="宋体"/>
          <w:szCs w:val="21"/>
          <w:highlight w:val="none"/>
          <w:lang w:val="en-US" w:eastAsia="zh-CN"/>
        </w:rPr>
        <w:t>1</w:t>
      </w:r>
      <w:r>
        <w:rPr>
          <w:rFonts w:hint="eastAsia" w:ascii="宋体"/>
          <w:szCs w:val="21"/>
          <w:highlight w:val="none"/>
        </w:rPr>
        <w:t>月1日至今，我公司及项目负责人（</w:t>
      </w:r>
      <w:r>
        <w:rPr>
          <w:rFonts w:hint="eastAsia" w:ascii="宋体"/>
          <w:szCs w:val="21"/>
          <w:highlight w:val="none"/>
          <w:u w:val="single"/>
        </w:rPr>
        <w:t xml:space="preserve">姓名：  </w:t>
      </w:r>
      <w:r>
        <w:rPr>
          <w:rFonts w:hint="eastAsia" w:ascii="宋体"/>
          <w:szCs w:val="21"/>
          <w:highlight w:val="none"/>
          <w:u w:val="single"/>
          <w:lang w:val="en-US" w:eastAsia="zh-CN"/>
        </w:rPr>
        <w:t>/</w:t>
      </w:r>
      <w:r>
        <w:rPr>
          <w:rFonts w:hint="eastAsia" w:ascii="宋体"/>
          <w:szCs w:val="21"/>
          <w:highlight w:val="none"/>
          <w:u w:val="single"/>
        </w:rPr>
        <w:t xml:space="preserve">    </w:t>
      </w:r>
      <w:r>
        <w:rPr>
          <w:rFonts w:hint="eastAsia" w:ascii="宋体"/>
          <w:szCs w:val="21"/>
          <w:highlight w:val="none"/>
        </w:rPr>
        <w:t>）（</w:t>
      </w:r>
      <w:r>
        <w:rPr>
          <w:rFonts w:hint="eastAsia" w:ascii="宋体"/>
          <w:szCs w:val="21"/>
          <w:highlight w:val="none"/>
          <w:u w:val="single"/>
        </w:rPr>
        <w:t xml:space="preserve">身份证号：      </w:t>
      </w:r>
      <w:r>
        <w:rPr>
          <w:rFonts w:hint="eastAsia" w:ascii="宋体"/>
          <w:szCs w:val="21"/>
          <w:highlight w:val="none"/>
          <w:u w:val="single"/>
          <w:lang w:val="en-US" w:eastAsia="zh-CN"/>
        </w:rPr>
        <w:t>/</w:t>
      </w:r>
      <w:r>
        <w:rPr>
          <w:rFonts w:hint="eastAsia" w:ascii="宋体"/>
          <w:szCs w:val="21"/>
          <w:highlight w:val="none"/>
          <w:u w:val="single"/>
        </w:rPr>
        <w:t xml:space="preserve">        </w:t>
      </w:r>
      <w:r>
        <w:rPr>
          <w:rFonts w:hint="eastAsia" w:ascii="宋体"/>
          <w:szCs w:val="21"/>
          <w:highlight w:val="none"/>
        </w:rPr>
        <w:t>）无任何行贿犯罪记录。</w:t>
      </w:r>
    </w:p>
    <w:p w14:paraId="43837094">
      <w:pPr>
        <w:spacing w:line="360" w:lineRule="auto"/>
        <w:jc w:val="right"/>
        <w:rPr>
          <w:rFonts w:hint="eastAsia" w:ascii="宋体"/>
          <w:szCs w:val="21"/>
          <w:highlight w:val="none"/>
        </w:rPr>
      </w:pPr>
    </w:p>
    <w:p w14:paraId="3E626FD9">
      <w:pPr>
        <w:spacing w:line="360" w:lineRule="auto"/>
        <w:jc w:val="right"/>
        <w:rPr>
          <w:rFonts w:hint="eastAsia" w:ascii="宋体"/>
          <w:szCs w:val="21"/>
          <w:highlight w:val="none"/>
        </w:rPr>
      </w:pPr>
    </w:p>
    <w:p w14:paraId="679F3743">
      <w:pPr>
        <w:spacing w:line="360" w:lineRule="auto"/>
        <w:jc w:val="right"/>
        <w:rPr>
          <w:rFonts w:hint="eastAsia" w:ascii="宋体" w:cs="宋体"/>
          <w:szCs w:val="21"/>
          <w:highlight w:val="none"/>
        </w:rPr>
      </w:pPr>
    </w:p>
    <w:p w14:paraId="5041F2B0">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hint="eastAsia" w:ascii="宋体" w:cs="宋体"/>
          <w:szCs w:val="21"/>
          <w:highlight w:val="none"/>
        </w:rPr>
        <w:t>（盖单位电子公章）</w:t>
      </w:r>
    </w:p>
    <w:p w14:paraId="65A8EC55">
      <w:pPr>
        <w:widowControl/>
        <w:snapToGrid w:val="0"/>
        <w:spacing w:line="360" w:lineRule="auto"/>
        <w:jc w:val="right"/>
        <w:rPr>
          <w:rFonts w:ascii="宋体" w:cs="宋体"/>
          <w:szCs w:val="21"/>
          <w:highlight w:val="none"/>
        </w:rPr>
      </w:pPr>
      <w:r>
        <w:rPr>
          <w:rFonts w:hint="eastAsia" w:ascii="宋体" w:cs="宋体"/>
          <w:szCs w:val="21"/>
          <w:highlight w:val="none"/>
        </w:rPr>
        <w:t>日期：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1A4C04A2">
      <w:pPr>
        <w:pStyle w:val="17"/>
        <w:ind w:left="0" w:leftChars="0" w:firstLine="0" w:firstLineChars="0"/>
        <w:jc w:val="both"/>
        <w:rPr>
          <w:rFonts w:hint="eastAsia"/>
          <w:highlight w:val="none"/>
        </w:rPr>
      </w:pPr>
    </w:p>
    <w:p w14:paraId="0BCFB38C">
      <w:pPr>
        <w:ind w:firstLine="552"/>
        <w:jc w:val="center"/>
        <w:rPr>
          <w:rFonts w:hint="eastAsia" w:ascii="宋体"/>
          <w:szCs w:val="21"/>
          <w:highlight w:val="none"/>
        </w:rPr>
        <w:sectPr>
          <w:pgSz w:w="11906" w:h="16838"/>
          <w:pgMar w:top="1474" w:right="1701" w:bottom="1474" w:left="1701" w:header="851" w:footer="992" w:gutter="0"/>
          <w:pgNumType w:fmt="decimal"/>
          <w:cols w:space="720" w:num="1"/>
          <w:titlePg/>
          <w:docGrid w:linePitch="312" w:charSpace="0"/>
        </w:sectPr>
      </w:pPr>
      <w:bookmarkStart w:id="150" w:name="_Toc441224725"/>
      <w:bookmarkStart w:id="151" w:name="_Toc475891562"/>
    </w:p>
    <w:bookmarkEnd w:id="150"/>
    <w:bookmarkEnd w:id="151"/>
    <w:p w14:paraId="60BF1039">
      <w:pPr>
        <w:pStyle w:val="3"/>
        <w:numPr>
          <w:ilvl w:val="0"/>
          <w:numId w:val="8"/>
        </w:numPr>
        <w:tabs>
          <w:tab w:val="left" w:pos="315"/>
        </w:tabs>
        <w:spacing w:before="0" w:after="0" w:line="360" w:lineRule="auto"/>
        <w:jc w:val="both"/>
        <w:rPr>
          <w:rFonts w:hint="eastAsia" w:ascii="宋体"/>
          <w:sz w:val="21"/>
          <w:szCs w:val="21"/>
          <w:highlight w:val="none"/>
        </w:rPr>
      </w:pPr>
      <w:bookmarkStart w:id="152" w:name="_Toc484628291"/>
      <w:bookmarkStart w:id="153" w:name="_Toc478734016"/>
      <w:bookmarkStart w:id="154" w:name="_Toc477881356"/>
      <w:r>
        <w:rPr>
          <w:rFonts w:hint="eastAsia" w:ascii="宋体"/>
          <w:sz w:val="21"/>
          <w:szCs w:val="21"/>
          <w:highlight w:val="none"/>
        </w:rPr>
        <w:t>廉政承诺书</w:t>
      </w:r>
      <w:bookmarkEnd w:id="152"/>
      <w:bookmarkEnd w:id="153"/>
      <w:bookmarkEnd w:id="154"/>
    </w:p>
    <w:p w14:paraId="25DA33C9">
      <w:pPr>
        <w:jc w:val="center"/>
        <w:rPr>
          <w:rFonts w:hint="eastAsia" w:ascii="宋体"/>
          <w:b/>
          <w:sz w:val="32"/>
          <w:szCs w:val="32"/>
          <w:highlight w:val="none"/>
        </w:rPr>
      </w:pPr>
      <w:r>
        <w:rPr>
          <w:rFonts w:hint="eastAsia" w:ascii="宋体"/>
          <w:b/>
          <w:sz w:val="32"/>
          <w:szCs w:val="32"/>
          <w:highlight w:val="none"/>
        </w:rPr>
        <w:t>廉政承诺书</w:t>
      </w:r>
    </w:p>
    <w:p w14:paraId="53202F0A">
      <w:pPr>
        <w:spacing w:line="360" w:lineRule="auto"/>
        <w:ind w:firstLine="420" w:firstLineChars="199"/>
        <w:jc w:val="center"/>
        <w:rPr>
          <w:rFonts w:hint="eastAsia" w:ascii="宋体"/>
          <w:b/>
          <w:bCs/>
          <w:szCs w:val="21"/>
          <w:highlight w:val="none"/>
        </w:rPr>
      </w:pPr>
    </w:p>
    <w:p w14:paraId="5C2C6F19">
      <w:pPr>
        <w:spacing w:line="360" w:lineRule="auto"/>
        <w:ind w:firstLine="420" w:firstLineChars="200"/>
        <w:rPr>
          <w:rFonts w:hint="eastAsia" w:ascii="宋体"/>
          <w:szCs w:val="21"/>
          <w:highlight w:val="none"/>
        </w:rPr>
      </w:pPr>
      <w:r>
        <w:rPr>
          <w:rFonts w:hint="eastAsia" w:ascii="宋体"/>
          <w:szCs w:val="21"/>
          <w:highlight w:val="none"/>
        </w:rPr>
        <w:t>为规范招标人、投标人双方在招投标活动中的行为，保证招投标活动公开、公平、公正，防止违法违纪行为发生，保障双方合法权益，依据国家有关法律法规，现双方承诺如下：</w:t>
      </w:r>
    </w:p>
    <w:p w14:paraId="071C2968">
      <w:pPr>
        <w:spacing w:line="360" w:lineRule="auto"/>
        <w:ind w:firstLine="422" w:firstLineChars="200"/>
        <w:rPr>
          <w:rFonts w:hint="eastAsia" w:ascii="宋体"/>
          <w:b/>
          <w:bCs/>
          <w:szCs w:val="21"/>
          <w:highlight w:val="none"/>
        </w:rPr>
      </w:pPr>
      <w:r>
        <w:rPr>
          <w:rFonts w:hint="eastAsia" w:ascii="宋体"/>
          <w:b/>
          <w:bCs/>
          <w:szCs w:val="21"/>
          <w:highlight w:val="none"/>
        </w:rPr>
        <w:t>第一条  招标人承诺</w:t>
      </w:r>
    </w:p>
    <w:p w14:paraId="6D5855B5">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严格遵守《中华人民共和国招标投标法》及国家有关廉政规定；</w:t>
      </w:r>
    </w:p>
    <w:p w14:paraId="2919E8F7">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严格遵守招投标及廉洁自律有关规定；</w:t>
      </w:r>
    </w:p>
    <w:p w14:paraId="734C5CD5">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收受或变相收受投标人任何形式的馈赠；不以任何形式向投标人索要钱物；不在投标人报销应由招标人及其工作人员个人支付的费用；不参加投标人安排的旅游或高消费娱乐活动；不参加投标人宴请；不要求投标人为工作人员亲属经商办企业提供方便；</w:t>
      </w:r>
    </w:p>
    <w:p w14:paraId="39C88F74">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工作人员亲属不收受投标人赠送的礼品、礼金、有价证券，或提供的无偿服务；</w:t>
      </w:r>
    </w:p>
    <w:p w14:paraId="0557A679">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招投标期间不单人约见投标人工作人员；</w:t>
      </w:r>
    </w:p>
    <w:p w14:paraId="074BCA24">
      <w:pPr>
        <w:numPr>
          <w:ilvl w:val="0"/>
          <w:numId w:val="11"/>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不向投标人及任何其他第三方泄露招投标活动中的秘密及任何细节问题。</w:t>
      </w:r>
    </w:p>
    <w:p w14:paraId="4A9840E5">
      <w:pPr>
        <w:spacing w:line="360" w:lineRule="auto"/>
        <w:ind w:firstLine="422" w:firstLineChars="200"/>
        <w:rPr>
          <w:rFonts w:hint="eastAsia" w:ascii="宋体"/>
          <w:b/>
          <w:bCs/>
          <w:szCs w:val="21"/>
          <w:highlight w:val="none"/>
        </w:rPr>
      </w:pPr>
      <w:r>
        <w:rPr>
          <w:rFonts w:hint="eastAsia" w:ascii="宋体"/>
          <w:b/>
          <w:bCs/>
          <w:szCs w:val="21"/>
          <w:highlight w:val="none"/>
        </w:rPr>
        <w:t>第二条  投标人承诺</w:t>
      </w:r>
    </w:p>
    <w:p w14:paraId="691007E2">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严格遵守《中华人民共和国招标投标法》及国家有关廉政规定；</w:t>
      </w:r>
    </w:p>
    <w:p w14:paraId="57B27EA4">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14:paraId="452ACF5B">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不单人约见招标人工作人员；不到招标人工作人员家中或其他非办公场所商谈业务；</w:t>
      </w:r>
    </w:p>
    <w:p w14:paraId="4665E0DE">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不向招标人工作人员电话询问评标情况或施加任何影响；</w:t>
      </w:r>
    </w:p>
    <w:p w14:paraId="415F2C13">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不通过中介公司或任何个人向招标人工作人员打招呼，施加压力；</w:t>
      </w:r>
    </w:p>
    <w:p w14:paraId="50B7D83C">
      <w:pPr>
        <w:numPr>
          <w:ilvl w:val="0"/>
          <w:numId w:val="12"/>
        </w:numPr>
        <w:tabs>
          <w:tab w:val="clear" w:pos="420"/>
        </w:tabs>
        <w:spacing w:line="360" w:lineRule="auto"/>
        <w:ind w:left="0" w:firstLine="424" w:firstLineChars="202"/>
        <w:rPr>
          <w:rFonts w:hint="eastAsia" w:ascii="宋体"/>
          <w:szCs w:val="21"/>
          <w:highlight w:val="none"/>
        </w:rPr>
      </w:pPr>
      <w:r>
        <w:rPr>
          <w:rFonts w:hint="eastAsia" w:ascii="宋体"/>
          <w:szCs w:val="21"/>
          <w:highlight w:val="none"/>
        </w:rPr>
        <w:t>不诋毁招投标任何一方的名誉，不传播与招标投标工作有关的言论与信息。</w:t>
      </w:r>
    </w:p>
    <w:p w14:paraId="46D04CE7">
      <w:pPr>
        <w:spacing w:line="360" w:lineRule="auto"/>
        <w:ind w:firstLine="422" w:firstLineChars="200"/>
        <w:rPr>
          <w:rFonts w:hint="eastAsia" w:ascii="宋体"/>
          <w:b/>
          <w:bCs/>
          <w:szCs w:val="21"/>
          <w:highlight w:val="none"/>
        </w:rPr>
      </w:pPr>
      <w:r>
        <w:rPr>
          <w:rFonts w:hint="eastAsia" w:ascii="宋体"/>
          <w:b/>
          <w:bCs/>
          <w:szCs w:val="21"/>
          <w:highlight w:val="none"/>
        </w:rPr>
        <w:t>第三条  监督及责任</w:t>
      </w:r>
    </w:p>
    <w:p w14:paraId="3385B68A">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招标人、投标人双方自觉接受监督。</w:t>
      </w:r>
    </w:p>
    <w:p w14:paraId="1413252F">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如发现任何违反本协议的行为，双方均可向招标人监察部门举报；招标人监察部门将根据规定，视情节对相关人员予以相应组织处理或纪律处分。</w:t>
      </w:r>
    </w:p>
    <w:p w14:paraId="1FCD1E3B">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招标人监察部门有权对招投标活动进行监督，有权制止、纠正违反本协议的行为。</w:t>
      </w:r>
    </w:p>
    <w:p w14:paraId="062DE5EC">
      <w:pPr>
        <w:numPr>
          <w:ilvl w:val="0"/>
          <w:numId w:val="13"/>
        </w:numPr>
        <w:tabs>
          <w:tab w:val="left" w:pos="0"/>
          <w:tab w:val="clear" w:pos="420"/>
        </w:tabs>
        <w:spacing w:line="360" w:lineRule="auto"/>
        <w:ind w:left="0" w:firstLine="424" w:firstLineChars="202"/>
        <w:rPr>
          <w:rFonts w:hint="eastAsia" w:ascii="宋体"/>
          <w:szCs w:val="21"/>
          <w:highlight w:val="none"/>
        </w:rPr>
      </w:pPr>
      <w:r>
        <w:rPr>
          <w:rFonts w:hint="eastAsia" w:ascii="宋体"/>
          <w:szCs w:val="21"/>
          <w:highlight w:val="none"/>
        </w:rPr>
        <w:t>如投标人违反本协议约定，招标人有权视情节给予违约处理，包括取消投标资格、宣布入围无效、停止其参加招标人项目投标资格1－3年等。</w:t>
      </w:r>
    </w:p>
    <w:p w14:paraId="24FF3BEA">
      <w:pPr>
        <w:spacing w:line="360" w:lineRule="auto"/>
        <w:jc w:val="right"/>
        <w:rPr>
          <w:rFonts w:hint="eastAsia" w:ascii="宋体" w:cs="宋体"/>
          <w:sz w:val="24"/>
          <w:highlight w:val="none"/>
        </w:rPr>
      </w:pPr>
    </w:p>
    <w:p w14:paraId="2550B399">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5FF1F3A9">
      <w:pPr>
        <w:widowControl/>
        <w:snapToGrid w:val="0"/>
        <w:spacing w:line="360" w:lineRule="auto"/>
        <w:ind w:firstLine="707" w:firstLineChars="337"/>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30FB1B28">
      <w:pPr>
        <w:widowControl/>
        <w:snapToGrid w:val="0"/>
        <w:spacing w:line="360" w:lineRule="auto"/>
        <w:jc w:val="right"/>
        <w:rPr>
          <w:rFonts w:hint="eastAsia" w:ascii="宋体" w:cs="宋体"/>
          <w:szCs w:val="21"/>
          <w:highlight w:val="none"/>
        </w:rPr>
        <w:sectPr>
          <w:pgSz w:w="11906" w:h="16838"/>
          <w:pgMar w:top="1474" w:right="1701" w:bottom="1474" w:left="1701" w:header="851" w:footer="992" w:gutter="0"/>
          <w:pgNumType w:fmt="decimal"/>
          <w:cols w:space="720" w:num="1"/>
          <w:titlePg/>
          <w:docGrid w:linePitch="312" w:charSpace="0"/>
        </w:sect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732D476C">
      <w:pPr>
        <w:pStyle w:val="3"/>
        <w:numPr>
          <w:ilvl w:val="0"/>
          <w:numId w:val="8"/>
        </w:numPr>
        <w:tabs>
          <w:tab w:val="left" w:pos="315"/>
        </w:tabs>
        <w:spacing w:before="0" w:after="0" w:line="360" w:lineRule="auto"/>
        <w:jc w:val="both"/>
        <w:rPr>
          <w:rFonts w:hint="eastAsia" w:ascii="宋体"/>
          <w:sz w:val="21"/>
          <w:szCs w:val="21"/>
          <w:highlight w:val="none"/>
        </w:rPr>
      </w:pPr>
      <w:r>
        <w:rPr>
          <w:rFonts w:hint="eastAsia" w:ascii="宋体"/>
          <w:sz w:val="21"/>
          <w:szCs w:val="21"/>
          <w:highlight w:val="none"/>
        </w:rPr>
        <w:t>投标人不得存在的情形承诺函</w:t>
      </w:r>
    </w:p>
    <w:p w14:paraId="5AB25D7F">
      <w:pPr>
        <w:rPr>
          <w:rFonts w:hint="eastAsia" w:ascii="宋体"/>
          <w:b/>
          <w:spacing w:val="14"/>
          <w:kern w:val="24"/>
          <w:szCs w:val="21"/>
          <w:highlight w:val="none"/>
        </w:rPr>
      </w:pPr>
    </w:p>
    <w:p w14:paraId="29E6C349">
      <w:pPr>
        <w:jc w:val="center"/>
        <w:rPr>
          <w:rFonts w:hint="eastAsia" w:ascii="宋体"/>
          <w:b/>
          <w:sz w:val="32"/>
          <w:szCs w:val="32"/>
          <w:highlight w:val="none"/>
        </w:rPr>
      </w:pPr>
      <w:r>
        <w:rPr>
          <w:rFonts w:hint="eastAsia" w:ascii="宋体"/>
          <w:b/>
          <w:sz w:val="32"/>
          <w:szCs w:val="32"/>
          <w:highlight w:val="none"/>
        </w:rPr>
        <w:t>投标人不得存在的情形承诺函</w:t>
      </w:r>
    </w:p>
    <w:p w14:paraId="05E86FB4">
      <w:pPr>
        <w:pStyle w:val="17"/>
        <w:rPr>
          <w:rFonts w:hint="eastAsia"/>
          <w:highlight w:val="none"/>
        </w:rPr>
      </w:pPr>
    </w:p>
    <w:p w14:paraId="56639B97">
      <w:pPr>
        <w:spacing w:line="348" w:lineRule="auto"/>
        <w:ind w:left="420" w:right="-1" w:hanging="420" w:hangingChars="200"/>
        <w:rPr>
          <w:rFonts w:hint="eastAsia" w:ascii="宋体"/>
          <w:szCs w:val="21"/>
          <w:highlight w:val="none"/>
        </w:rPr>
      </w:pPr>
      <w:r>
        <w:rPr>
          <w:rFonts w:hint="eastAsia" w:ascii="宋体"/>
          <w:szCs w:val="21"/>
          <w:highlight w:val="none"/>
          <w:lang w:eastAsia="zh-CN"/>
        </w:rPr>
        <w:t>台州西廊港口开发有限公司</w:t>
      </w:r>
      <w:r>
        <w:rPr>
          <w:rFonts w:hint="eastAsia" w:ascii="宋体"/>
          <w:szCs w:val="21"/>
          <w:highlight w:val="none"/>
        </w:rPr>
        <w:t>：</w:t>
      </w:r>
    </w:p>
    <w:p w14:paraId="2A8EE1DB">
      <w:pPr>
        <w:spacing w:line="348" w:lineRule="auto"/>
        <w:ind w:left="420" w:leftChars="200" w:right="-1"/>
        <w:rPr>
          <w:rFonts w:hint="eastAsia" w:ascii="宋体"/>
          <w:szCs w:val="21"/>
          <w:highlight w:val="none"/>
        </w:rPr>
      </w:pPr>
      <w:r>
        <w:rPr>
          <w:rFonts w:hint="eastAsia" w:ascii="宋体"/>
          <w:szCs w:val="21"/>
          <w:highlight w:val="none"/>
        </w:rPr>
        <w:t>我公司不存在以下情形：</w:t>
      </w:r>
      <w:r>
        <w:rPr>
          <w:rFonts w:hint="eastAsia" w:ascii="宋体"/>
          <w:szCs w:val="21"/>
          <w:highlight w:val="none"/>
        </w:rPr>
        <w:br w:type="textWrapping"/>
      </w:r>
      <w:r>
        <w:rPr>
          <w:rFonts w:hint="eastAsia" w:ascii="宋体"/>
          <w:szCs w:val="21"/>
          <w:highlight w:val="none"/>
        </w:rPr>
        <w:t>1、被责令停业或破产状态的；</w:t>
      </w:r>
    </w:p>
    <w:p w14:paraId="3D9EA1C2">
      <w:pPr>
        <w:spacing w:line="348" w:lineRule="auto"/>
        <w:ind w:left="420" w:leftChars="200" w:right="-1"/>
        <w:rPr>
          <w:rFonts w:hint="eastAsia" w:ascii="宋体"/>
          <w:szCs w:val="21"/>
          <w:highlight w:val="none"/>
        </w:rPr>
      </w:pPr>
      <w:r>
        <w:rPr>
          <w:rFonts w:hint="eastAsia" w:ascii="宋体"/>
          <w:szCs w:val="21"/>
          <w:highlight w:val="none"/>
          <w:lang w:val="en-US" w:eastAsia="zh-CN"/>
        </w:rPr>
        <w:t>2</w:t>
      </w:r>
      <w:r>
        <w:rPr>
          <w:rFonts w:hint="eastAsia" w:ascii="宋体"/>
          <w:szCs w:val="21"/>
          <w:highlight w:val="none"/>
        </w:rPr>
        <w:t>、被暂停或取消投标资格的；</w:t>
      </w:r>
    </w:p>
    <w:p w14:paraId="5D21A8D2">
      <w:pPr>
        <w:spacing w:line="348" w:lineRule="auto"/>
        <w:ind w:left="420" w:leftChars="200" w:right="-1"/>
        <w:rPr>
          <w:rFonts w:hint="eastAsia" w:ascii="宋体"/>
          <w:szCs w:val="21"/>
          <w:highlight w:val="none"/>
        </w:rPr>
      </w:pPr>
      <w:r>
        <w:rPr>
          <w:rFonts w:hint="eastAsia" w:ascii="宋体"/>
          <w:szCs w:val="21"/>
          <w:highlight w:val="none"/>
          <w:lang w:val="en-US" w:eastAsia="zh-CN"/>
        </w:rPr>
        <w:t>3</w:t>
      </w:r>
      <w:r>
        <w:rPr>
          <w:rFonts w:hint="eastAsia" w:ascii="宋体"/>
          <w:szCs w:val="21"/>
          <w:highlight w:val="none"/>
        </w:rPr>
        <w:t>、财产被重组、接管、查封、扣押或冻结的；</w:t>
      </w:r>
    </w:p>
    <w:p w14:paraId="6C42C708">
      <w:pPr>
        <w:spacing w:line="348" w:lineRule="auto"/>
        <w:ind w:left="420" w:leftChars="200" w:right="-1"/>
        <w:rPr>
          <w:rFonts w:hint="eastAsia" w:ascii="宋体"/>
          <w:szCs w:val="21"/>
          <w:highlight w:val="none"/>
        </w:rPr>
      </w:pPr>
      <w:r>
        <w:rPr>
          <w:rFonts w:hint="eastAsia" w:ascii="宋体"/>
          <w:szCs w:val="21"/>
          <w:highlight w:val="none"/>
          <w:lang w:val="en-US" w:eastAsia="zh-CN"/>
        </w:rPr>
        <w:t>4</w:t>
      </w:r>
      <w:r>
        <w:rPr>
          <w:rFonts w:hint="eastAsia" w:ascii="宋体"/>
          <w:szCs w:val="21"/>
          <w:highlight w:val="none"/>
        </w:rPr>
        <w:t>、在最近三年内有骗取中标、严重违约、重大工程质量或者安全问题的；</w:t>
      </w:r>
    </w:p>
    <w:p w14:paraId="7B163C07">
      <w:pPr>
        <w:spacing w:line="348" w:lineRule="auto"/>
        <w:ind w:left="420" w:leftChars="200" w:right="-1"/>
        <w:rPr>
          <w:rFonts w:hint="eastAsia" w:ascii="宋体"/>
          <w:szCs w:val="21"/>
          <w:highlight w:val="none"/>
        </w:rPr>
      </w:pPr>
      <w:r>
        <w:rPr>
          <w:rFonts w:hint="eastAsia" w:ascii="宋体"/>
          <w:szCs w:val="21"/>
          <w:highlight w:val="none"/>
          <w:lang w:val="en-US" w:eastAsia="zh-CN"/>
        </w:rPr>
        <w:t>5</w:t>
      </w:r>
      <w:r>
        <w:rPr>
          <w:rFonts w:hint="eastAsia" w:ascii="宋体"/>
          <w:szCs w:val="21"/>
          <w:highlight w:val="none"/>
        </w:rPr>
        <w:t>、在最近三年内因严重违反合同约定被解除合同/协议，或取消</w:t>
      </w:r>
      <w:r>
        <w:rPr>
          <w:rFonts w:hint="eastAsia" w:ascii="宋体"/>
          <w:szCs w:val="21"/>
          <w:highlight w:val="none"/>
          <w:lang w:eastAsia="zh-CN"/>
        </w:rPr>
        <w:t>投标人</w:t>
      </w:r>
      <w:r>
        <w:rPr>
          <w:rFonts w:hint="eastAsia" w:ascii="宋体"/>
          <w:szCs w:val="21"/>
          <w:highlight w:val="none"/>
        </w:rPr>
        <w:t xml:space="preserve">资格的； </w:t>
      </w:r>
    </w:p>
    <w:p w14:paraId="1D79B95B">
      <w:pPr>
        <w:spacing w:line="348" w:lineRule="auto"/>
        <w:ind w:left="420" w:leftChars="200" w:right="-1"/>
        <w:rPr>
          <w:rFonts w:hint="eastAsia" w:ascii="宋体"/>
          <w:szCs w:val="21"/>
          <w:highlight w:val="none"/>
        </w:rPr>
      </w:pPr>
      <w:r>
        <w:rPr>
          <w:rFonts w:hint="eastAsia" w:ascii="宋体"/>
          <w:szCs w:val="21"/>
          <w:highlight w:val="none"/>
          <w:lang w:val="en-US" w:eastAsia="zh-CN"/>
        </w:rPr>
        <w:t>6</w:t>
      </w:r>
      <w:r>
        <w:rPr>
          <w:rFonts w:hint="eastAsia" w:ascii="宋体"/>
          <w:szCs w:val="21"/>
          <w:highlight w:val="none"/>
        </w:rPr>
        <w:t>、法律法规规定的其他情形。</w:t>
      </w:r>
    </w:p>
    <w:p w14:paraId="55CD90CE">
      <w:pPr>
        <w:spacing w:line="360" w:lineRule="auto"/>
        <w:ind w:firstLine="420" w:firstLineChars="200"/>
        <w:rPr>
          <w:rFonts w:hint="eastAsia" w:ascii="宋体"/>
          <w:szCs w:val="21"/>
          <w:highlight w:val="none"/>
        </w:rPr>
      </w:pPr>
      <w:r>
        <w:rPr>
          <w:rFonts w:hint="eastAsia" w:ascii="宋体"/>
          <w:szCs w:val="21"/>
          <w:highlight w:val="none"/>
        </w:rPr>
        <w:t>特此承诺！</w:t>
      </w:r>
    </w:p>
    <w:p w14:paraId="34DC21EE">
      <w:pPr>
        <w:spacing w:line="360" w:lineRule="auto"/>
        <w:rPr>
          <w:rFonts w:hint="eastAsia" w:ascii="宋体"/>
          <w:szCs w:val="21"/>
          <w:highlight w:val="none"/>
        </w:rPr>
      </w:pPr>
      <w:r>
        <w:rPr>
          <w:rFonts w:hint="eastAsia" w:ascii="宋体"/>
          <w:szCs w:val="21"/>
          <w:highlight w:val="none"/>
        </w:rPr>
        <w:t xml:space="preserve">   </w:t>
      </w:r>
    </w:p>
    <w:p w14:paraId="4B88B030">
      <w:pPr>
        <w:spacing w:line="360" w:lineRule="auto"/>
        <w:jc w:val="right"/>
        <w:rPr>
          <w:rFonts w:hint="eastAsia" w:ascii="宋体"/>
          <w:szCs w:val="21"/>
          <w:highlight w:val="none"/>
        </w:rPr>
      </w:pPr>
    </w:p>
    <w:p w14:paraId="7687822D">
      <w:pPr>
        <w:snapToGrid w:val="0"/>
        <w:spacing w:line="360" w:lineRule="auto"/>
        <w:jc w:val="right"/>
        <w:rPr>
          <w:rFonts w:hint="eastAsia" w:ascii="宋体" w:cs="宋体"/>
          <w:szCs w:val="21"/>
          <w:highlight w:val="none"/>
        </w:rPr>
      </w:pPr>
      <w:r>
        <w:rPr>
          <w:rFonts w:hint="eastAsia"/>
          <w:kern w:val="0"/>
          <w:szCs w:val="21"/>
          <w:highlight w:val="none"/>
        </w:rPr>
        <w:t xml:space="preserve">  </w:t>
      </w: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6B4E6020">
      <w:pPr>
        <w:widowControl/>
        <w:snapToGrid w:val="0"/>
        <w:spacing w:line="360" w:lineRule="auto"/>
        <w:ind w:firstLine="850" w:firstLineChars="405"/>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5AFE7C14">
      <w:pPr>
        <w:widowControl/>
        <w:snapToGrid w:val="0"/>
        <w:spacing w:line="360" w:lineRule="auto"/>
        <w:ind w:firstLine="0" w:firstLineChars="0"/>
        <w:jc w:val="right"/>
        <w:rPr>
          <w:rFonts w:hint="eastAsia" w:ascii="宋体"/>
          <w:szCs w:val="21"/>
          <w:highlight w:val="none"/>
        </w:r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385E5141">
      <w:pPr>
        <w:pStyle w:val="17"/>
        <w:ind w:left="0" w:leftChars="0" w:firstLine="0" w:firstLineChars="0"/>
        <w:jc w:val="both"/>
        <w:rPr>
          <w:rFonts w:ascii="宋体" w:hAnsi="宋体"/>
          <w:sz w:val="21"/>
          <w:szCs w:val="21"/>
          <w:highlight w:val="none"/>
        </w:rPr>
      </w:pPr>
    </w:p>
    <w:p w14:paraId="29ABF440">
      <w:pPr>
        <w:pStyle w:val="3"/>
        <w:tabs>
          <w:tab w:val="left" w:pos="315"/>
        </w:tabs>
        <w:spacing w:before="0" w:after="0" w:line="360" w:lineRule="auto"/>
        <w:jc w:val="both"/>
        <w:rPr>
          <w:rFonts w:hint="eastAsia" w:ascii="宋体"/>
          <w:sz w:val="21"/>
          <w:szCs w:val="21"/>
          <w:highlight w:val="none"/>
        </w:rPr>
        <w:sectPr>
          <w:headerReference r:id="rId12" w:type="default"/>
          <w:footerReference r:id="rId13" w:type="default"/>
          <w:pgSz w:w="11907" w:h="16840"/>
          <w:pgMar w:top="1418" w:right="1418" w:bottom="1247" w:left="1418" w:header="851" w:footer="992" w:gutter="0"/>
          <w:pgNumType w:fmt="decimal"/>
          <w:cols w:space="720" w:num="1"/>
          <w:titlePg/>
          <w:docGrid w:type="lines" w:linePitch="312" w:charSpace="0"/>
        </w:sectPr>
      </w:pPr>
    </w:p>
    <w:bookmarkEnd w:id="134"/>
    <w:bookmarkEnd w:id="135"/>
    <w:bookmarkEnd w:id="136"/>
    <w:bookmarkEnd w:id="137"/>
    <w:bookmarkEnd w:id="138"/>
    <w:bookmarkEnd w:id="139"/>
    <w:p w14:paraId="6A809A36">
      <w:pPr>
        <w:pStyle w:val="3"/>
        <w:numPr>
          <w:ilvl w:val="0"/>
          <w:numId w:val="8"/>
        </w:numPr>
        <w:tabs>
          <w:tab w:val="left" w:pos="315"/>
        </w:tabs>
        <w:spacing w:line="360" w:lineRule="auto"/>
        <w:jc w:val="left"/>
        <w:rPr>
          <w:rFonts w:hint="eastAsia" w:ascii="宋体" w:hAnsi="Cambria" w:eastAsia="宋体" w:cs="Times New Roman"/>
          <w:b/>
          <w:bCs/>
          <w:kern w:val="0"/>
          <w:sz w:val="21"/>
          <w:szCs w:val="21"/>
          <w:highlight w:val="none"/>
          <w:lang w:val="en-US" w:eastAsia="zh-CN" w:bidi="ar-SA"/>
        </w:rPr>
      </w:pPr>
      <w:r>
        <w:rPr>
          <w:rFonts w:hint="eastAsia" w:ascii="宋体" w:hAnsi="Cambria" w:eastAsia="宋体" w:cs="Times New Roman"/>
          <w:b/>
          <w:bCs/>
          <w:kern w:val="0"/>
          <w:sz w:val="21"/>
          <w:szCs w:val="21"/>
          <w:highlight w:val="none"/>
          <w:lang w:val="en-US" w:eastAsia="zh-CN" w:bidi="ar-SA"/>
        </w:rPr>
        <w:t xml:space="preserve">开标一览表 </w:t>
      </w:r>
    </w:p>
    <w:p w14:paraId="0EB420AE">
      <w:pPr>
        <w:spacing w:line="360" w:lineRule="atLeast"/>
        <w:ind w:leftChars="-100" w:hanging="261" w:hangingChars="93"/>
        <w:jc w:val="center"/>
        <w:rPr>
          <w:rFonts w:hint="eastAsia" w:ascii="宋体" w:hAnsi="宋体"/>
          <w:b/>
          <w:color w:val="auto"/>
          <w:sz w:val="30"/>
          <w:highlight w:val="none"/>
          <w:u w:val="single"/>
          <w:lang w:eastAsia="zh-CN"/>
        </w:rPr>
      </w:pPr>
      <w:r>
        <w:rPr>
          <w:rFonts w:hint="eastAsia" w:ascii="宋体" w:hAnsi="宋体" w:cs="宋体"/>
          <w:b/>
          <w:color w:val="0D0D0D"/>
          <w:sz w:val="28"/>
          <w:szCs w:val="28"/>
          <w:highlight w:val="none"/>
          <w:lang w:eastAsia="zh-CN"/>
        </w:rPr>
        <w:t>台州湾陆岛联动综合码头工程（一期）构件预制塑料波纹管采购</w:t>
      </w:r>
      <w:r>
        <w:rPr>
          <w:rFonts w:hint="eastAsia" w:ascii="宋体" w:hAnsi="宋体"/>
          <w:b/>
          <w:color w:val="auto"/>
          <w:sz w:val="30"/>
          <w:highlight w:val="none"/>
          <w:u w:val="single"/>
          <w:lang w:eastAsia="zh-CN"/>
        </w:rPr>
        <w:t xml:space="preserve"> </w:t>
      </w:r>
    </w:p>
    <w:p w14:paraId="1384314E">
      <w:pPr>
        <w:spacing w:line="360" w:lineRule="atLeast"/>
        <w:jc w:val="center"/>
        <w:rPr>
          <w:rFonts w:ascii="宋体" w:hAnsi="宋体"/>
          <w:b/>
          <w:color w:val="auto"/>
          <w:sz w:val="24"/>
          <w:highlight w:val="none"/>
        </w:rPr>
      </w:pPr>
      <w:r>
        <w:rPr>
          <w:rFonts w:hint="eastAsia" w:ascii="宋体" w:hAnsi="宋体"/>
          <w:b/>
          <w:color w:val="auto"/>
          <w:sz w:val="24"/>
          <w:highlight w:val="none"/>
          <w:lang w:val="en-US" w:eastAsia="zh-CN"/>
        </w:rPr>
        <w:t>开标一览表</w:t>
      </w:r>
    </w:p>
    <w:p w14:paraId="61FF30CB">
      <w:pPr>
        <w:snapToGrid w:val="0"/>
        <w:spacing w:before="50" w:after="50"/>
        <w:jc w:val="left"/>
        <w:rPr>
          <w:rFonts w:hint="eastAsia" w:ascii="Arial" w:hAnsi="Arial" w:eastAsia="宋体" w:cs="Arial"/>
          <w:color w:val="auto"/>
          <w:sz w:val="24"/>
          <w:highlight w:val="none"/>
          <w:lang w:eastAsia="zh-CN"/>
        </w:rPr>
      </w:pPr>
      <w:r>
        <w:rPr>
          <w:rFonts w:hint="eastAsia" w:ascii="Arial" w:hAnsi="Arial" w:cs="Arial"/>
          <w:color w:val="auto"/>
          <w:sz w:val="24"/>
          <w:highlight w:val="none"/>
        </w:rPr>
        <w:t>致：</w:t>
      </w:r>
      <w:r>
        <w:rPr>
          <w:rFonts w:hint="eastAsia" w:ascii="Arial" w:hAnsi="Arial" w:cs="Arial"/>
          <w:bCs/>
          <w:color w:val="auto"/>
          <w:sz w:val="24"/>
          <w:highlight w:val="none"/>
          <w:lang w:eastAsia="zh-CN"/>
        </w:rPr>
        <w:t>台州西廊港口开发有限公司</w:t>
      </w:r>
    </w:p>
    <w:p w14:paraId="0C1AEBB9">
      <w:pPr>
        <w:snapToGrid w:val="0"/>
        <w:ind w:firstLine="480" w:firstLineChars="200"/>
        <w:jc w:val="left"/>
        <w:rPr>
          <w:rFonts w:ascii="新宋体" w:hAnsi="新宋体" w:eastAsia="新宋体"/>
          <w:color w:val="auto"/>
          <w:sz w:val="22"/>
          <w:szCs w:val="22"/>
          <w:highlight w:val="none"/>
        </w:rPr>
      </w:pPr>
      <w:r>
        <w:rPr>
          <w:rFonts w:ascii="Arial" w:hAnsi="Arial" w:cs="Arial"/>
          <w:color w:val="auto"/>
          <w:sz w:val="24"/>
          <w:highlight w:val="none"/>
        </w:rPr>
        <w:t>经研究，我们决定参加</w:t>
      </w:r>
      <w:r>
        <w:rPr>
          <w:rFonts w:hint="eastAsia" w:ascii="Arial" w:hAnsi="Arial" w:cs="Arial"/>
          <w:color w:val="auto"/>
          <w:sz w:val="24"/>
          <w:highlight w:val="none"/>
        </w:rPr>
        <w:t>你单位的</w:t>
      </w:r>
      <w:r>
        <w:rPr>
          <w:rFonts w:hint="eastAsia" w:ascii="Arial" w:hAnsi="Arial" w:cs="Arial"/>
          <w:b/>
          <w:bCs/>
          <w:color w:val="auto"/>
          <w:sz w:val="24"/>
          <w:highlight w:val="none"/>
          <w:u w:val="single"/>
          <w:lang w:eastAsia="zh-CN"/>
        </w:rPr>
        <w:t>台州湾陆岛联动综合码头工程（一期）构件预制塑料波纹管采购</w:t>
      </w:r>
      <w:r>
        <w:rPr>
          <w:rFonts w:ascii="Arial" w:hAnsi="Arial" w:cs="Arial"/>
          <w:color w:val="auto"/>
          <w:sz w:val="24"/>
          <w:highlight w:val="none"/>
        </w:rPr>
        <w:t>的</w:t>
      </w:r>
      <w:r>
        <w:rPr>
          <w:rFonts w:hint="eastAsia" w:ascii="Arial" w:hAnsi="Arial" w:cs="Arial"/>
          <w:color w:val="auto"/>
          <w:sz w:val="24"/>
          <w:szCs w:val="28"/>
          <w:highlight w:val="none"/>
        </w:rPr>
        <w:t>招标</w:t>
      </w:r>
      <w:r>
        <w:rPr>
          <w:rFonts w:ascii="Arial" w:hAnsi="Arial" w:cs="Arial"/>
          <w:color w:val="auto"/>
          <w:sz w:val="24"/>
          <w:szCs w:val="28"/>
          <w:highlight w:val="none"/>
        </w:rPr>
        <w:t>采购活动并提交</w:t>
      </w:r>
      <w:r>
        <w:rPr>
          <w:rFonts w:hint="eastAsia" w:ascii="Arial" w:hAnsi="Arial" w:cs="Arial"/>
          <w:color w:val="auto"/>
          <w:sz w:val="24"/>
          <w:szCs w:val="28"/>
          <w:highlight w:val="none"/>
        </w:rPr>
        <w:t>投标</w:t>
      </w:r>
      <w:r>
        <w:rPr>
          <w:rFonts w:ascii="Arial" w:hAnsi="Arial" w:cs="Arial"/>
          <w:color w:val="auto"/>
          <w:sz w:val="24"/>
          <w:szCs w:val="28"/>
          <w:highlight w:val="none"/>
        </w:rPr>
        <w:t>文件。为此，我方郑重声明以下诸点，并负法律责任。</w:t>
      </w:r>
    </w:p>
    <w:p w14:paraId="183423C1">
      <w:pPr>
        <w:pStyle w:val="19"/>
        <w:adjustRightInd w:val="0"/>
        <w:snapToGrid w:val="0"/>
        <w:spacing w:line="240" w:lineRule="auto"/>
        <w:rPr>
          <w:rFonts w:ascii="Arial" w:hAnsi="Arial" w:cs="Arial"/>
          <w:color w:val="auto"/>
          <w:spacing w:val="0"/>
          <w:sz w:val="24"/>
          <w:szCs w:val="24"/>
          <w:highlight w:val="none"/>
        </w:rPr>
      </w:pPr>
      <w:r>
        <w:rPr>
          <w:rFonts w:ascii="Arial" w:hAnsi="Arial" w:cs="Arial"/>
          <w:color w:val="auto"/>
          <w:spacing w:val="0"/>
          <w:sz w:val="24"/>
          <w:szCs w:val="24"/>
          <w:highlight w:val="none"/>
        </w:rPr>
        <w:t>1、如果我们的</w:t>
      </w:r>
      <w:r>
        <w:rPr>
          <w:rFonts w:hint="eastAsia" w:ascii="Arial" w:hAnsi="Arial" w:cs="Arial"/>
          <w:color w:val="auto"/>
          <w:spacing w:val="0"/>
          <w:sz w:val="24"/>
          <w:szCs w:val="24"/>
          <w:highlight w:val="none"/>
          <w:lang w:val="en-US" w:eastAsia="zh-CN"/>
        </w:rPr>
        <w:t>投</w:t>
      </w:r>
      <w:r>
        <w:rPr>
          <w:rFonts w:ascii="Arial" w:hAnsi="Arial" w:cs="Arial"/>
          <w:color w:val="auto"/>
          <w:spacing w:val="0"/>
          <w:sz w:val="24"/>
          <w:szCs w:val="24"/>
          <w:highlight w:val="none"/>
        </w:rPr>
        <w:t>标文件被接受，我们将履行招标文件中规定的每一项要求，并按我们投标文件中的承诺按期、按质、按量提供服务。</w:t>
      </w:r>
    </w:p>
    <w:p w14:paraId="2533BC89">
      <w:pPr>
        <w:pStyle w:val="19"/>
        <w:adjustRightInd w:val="0"/>
        <w:snapToGrid w:val="0"/>
        <w:spacing w:line="240" w:lineRule="auto"/>
        <w:ind w:firstLine="309" w:firstLineChars="129"/>
        <w:rPr>
          <w:rFonts w:ascii="Arial" w:hAnsi="Arial" w:cs="Arial"/>
          <w:color w:val="auto"/>
          <w:spacing w:val="0"/>
          <w:sz w:val="24"/>
          <w:szCs w:val="24"/>
          <w:highlight w:val="none"/>
        </w:rPr>
      </w:pPr>
      <w:r>
        <w:rPr>
          <w:rFonts w:ascii="Arial" w:hAnsi="Arial" w:cs="Arial"/>
          <w:color w:val="auto"/>
          <w:spacing w:val="0"/>
          <w:sz w:val="24"/>
          <w:szCs w:val="24"/>
          <w:highlight w:val="none"/>
        </w:rPr>
        <w:t>2、我们同意按采购文件规定遵守采购人有关采购的各项规定。</w:t>
      </w:r>
    </w:p>
    <w:p w14:paraId="0B3BB4F2">
      <w:pPr>
        <w:pStyle w:val="19"/>
        <w:adjustRightInd w:val="0"/>
        <w:snapToGrid w:val="0"/>
        <w:spacing w:line="240" w:lineRule="auto"/>
        <w:ind w:firstLine="300" w:firstLineChars="125"/>
        <w:rPr>
          <w:rFonts w:ascii="Arial" w:hAnsi="Arial" w:cs="Arial"/>
          <w:color w:val="auto"/>
          <w:sz w:val="24"/>
          <w:szCs w:val="24"/>
          <w:highlight w:val="none"/>
        </w:rPr>
      </w:pPr>
      <w:r>
        <w:rPr>
          <w:rFonts w:ascii="Arial" w:hAnsi="Arial" w:cs="Arial"/>
          <w:color w:val="auto"/>
          <w:spacing w:val="0"/>
          <w:sz w:val="24"/>
          <w:szCs w:val="24"/>
          <w:highlight w:val="none"/>
        </w:rPr>
        <w:t>3、</w:t>
      </w:r>
      <w:r>
        <w:rPr>
          <w:rFonts w:ascii="Arial" w:hAnsi="Arial" w:cs="Arial"/>
          <w:color w:val="auto"/>
          <w:sz w:val="24"/>
          <w:szCs w:val="24"/>
          <w:highlight w:val="none"/>
        </w:rPr>
        <w:t>我方同意提供按照贵方可能要求的与投标有关的一切数据或资料，</w:t>
      </w:r>
      <w:r>
        <w:rPr>
          <w:rFonts w:ascii="Arial" w:hAnsi="Arial" w:cs="Arial"/>
          <w:color w:val="auto"/>
          <w:spacing w:val="0"/>
          <w:sz w:val="24"/>
          <w:szCs w:val="24"/>
          <w:highlight w:val="none"/>
        </w:rPr>
        <w:t>我方若未成为成交投标人，采购人有权不做任何解释。</w:t>
      </w:r>
    </w:p>
    <w:p w14:paraId="01AF5653">
      <w:pPr>
        <w:ind w:firstLine="360" w:firstLineChars="150"/>
        <w:rPr>
          <w:rFonts w:hint="eastAsia" w:ascii="楷体_GB2312" w:eastAsia="楷体_GB2312"/>
          <w:b/>
          <w:color w:val="auto"/>
          <w:szCs w:val="28"/>
          <w:highlight w:val="none"/>
        </w:rPr>
      </w:pPr>
      <w:r>
        <w:rPr>
          <w:rFonts w:hint="eastAsia" w:ascii="Arial" w:hAnsi="Arial" w:cs="Arial"/>
          <w:color w:val="auto"/>
          <w:sz w:val="24"/>
          <w:highlight w:val="none"/>
        </w:rPr>
        <w:t>4、我方如果中标，将保证履行招标文件以及招标文件修改书（如有）中的全部责任和义务，按质、按量、按期完成《招标文件及合同书》中的全部任务。</w:t>
      </w:r>
      <w:r>
        <w:rPr>
          <w:rFonts w:hint="eastAsia" w:ascii="楷体_GB2312" w:eastAsia="楷体_GB2312"/>
          <w:b/>
          <w:color w:val="auto"/>
          <w:szCs w:val="28"/>
          <w:highlight w:val="none"/>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5742"/>
      </w:tblGrid>
      <w:tr w14:paraId="52AD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783" w:type="dxa"/>
            <w:noWrap w:val="0"/>
            <w:vAlign w:val="center"/>
          </w:tcPr>
          <w:p w14:paraId="0C91300E">
            <w:pPr>
              <w:spacing w:line="360" w:lineRule="auto"/>
              <w:outlineLvl w:val="0"/>
              <w:rPr>
                <w:rFonts w:hint="eastAsia" w:ascii="Arial" w:hAnsi="Arial" w:eastAsia="宋体" w:cs="Arial"/>
                <w:color w:val="auto"/>
                <w:spacing w:val="0"/>
                <w:kern w:val="2"/>
                <w:sz w:val="24"/>
                <w:szCs w:val="24"/>
                <w:highlight w:val="none"/>
                <w:lang w:val="en-US" w:eastAsia="zh-CN" w:bidi="ar-SA"/>
              </w:rPr>
            </w:pPr>
            <w:bookmarkStart w:id="155" w:name="_Toc18444"/>
            <w:r>
              <w:rPr>
                <w:rFonts w:hint="eastAsia" w:ascii="Arial" w:hAnsi="Arial" w:eastAsia="宋体" w:cs="Arial"/>
                <w:color w:val="auto"/>
                <w:spacing w:val="0"/>
                <w:kern w:val="2"/>
                <w:sz w:val="24"/>
                <w:szCs w:val="24"/>
                <w:highlight w:val="none"/>
                <w:lang w:val="en-US" w:eastAsia="zh-CN" w:bidi="ar-SA"/>
              </w:rPr>
              <w:t>1、投标报价</w:t>
            </w:r>
            <w:bookmarkEnd w:id="155"/>
            <w:r>
              <w:rPr>
                <w:rFonts w:hint="eastAsia" w:ascii="Arial" w:hAnsi="Arial" w:cs="Arial"/>
                <w:color w:val="auto"/>
                <w:spacing w:val="0"/>
                <w:kern w:val="2"/>
                <w:sz w:val="24"/>
                <w:szCs w:val="24"/>
                <w:highlight w:val="none"/>
                <w:lang w:val="en-US" w:eastAsia="zh-CN" w:bidi="ar-SA"/>
              </w:rPr>
              <w:t>（含税）</w:t>
            </w:r>
          </w:p>
        </w:tc>
        <w:tc>
          <w:tcPr>
            <w:tcW w:w="5742" w:type="dxa"/>
            <w:noWrap w:val="0"/>
            <w:vAlign w:val="center"/>
          </w:tcPr>
          <w:p w14:paraId="679EA7D7">
            <w:pPr>
              <w:spacing w:line="360" w:lineRule="auto"/>
              <w:jc w:val="left"/>
              <w:outlineLvl w:val="0"/>
              <w:rPr>
                <w:rFonts w:hint="default" w:ascii="宋体" w:hAnsi="宋体" w:eastAsia="宋体" w:cs="宋体"/>
                <w:color w:val="auto"/>
                <w:spacing w:val="0"/>
                <w:kern w:val="2"/>
                <w:sz w:val="24"/>
                <w:szCs w:val="24"/>
                <w:highlight w:val="none"/>
                <w:u w:val="single"/>
                <w:lang w:val="en-US" w:eastAsia="zh-CN" w:bidi="ar-SA"/>
              </w:rPr>
            </w:pPr>
            <w:bookmarkStart w:id="156" w:name="_Toc23829"/>
            <w:r>
              <w:rPr>
                <w:rFonts w:hint="eastAsia" w:ascii="宋体" w:hAnsi="宋体" w:eastAsia="宋体" w:cs="宋体"/>
                <w:b/>
                <w:sz w:val="24"/>
                <w:highlight w:val="none"/>
                <w:u w:val="single"/>
              </w:rPr>
              <w:t xml:space="preserve">大写：             </w:t>
            </w:r>
            <w:r>
              <w:rPr>
                <w:rFonts w:hint="eastAsia" w:ascii="宋体" w:hAnsi="宋体" w:eastAsia="宋体" w:cs="宋体"/>
                <w:b/>
                <w:sz w:val="24"/>
                <w:highlight w:val="none"/>
              </w:rPr>
              <w:t>（小写</w:t>
            </w:r>
            <w:r>
              <w:rPr>
                <w:rFonts w:hint="eastAsia" w:ascii="宋体" w:hAnsi="宋体" w:eastAsia="宋体" w:cs="宋体"/>
                <w:b/>
                <w:sz w:val="24"/>
                <w:highlight w:val="none"/>
                <w:u w:val="single"/>
              </w:rPr>
              <w:t xml:space="preserve">     </w:t>
            </w:r>
            <w:r>
              <w:rPr>
                <w:rFonts w:hint="eastAsia" w:ascii="宋体" w:hAnsi="宋体" w:cs="宋体"/>
                <w:b/>
                <w:sz w:val="24"/>
                <w:highlight w:val="none"/>
                <w:u w:val="single"/>
                <w:lang w:val="en-US" w:eastAsia="zh-CN"/>
              </w:rPr>
              <w:t>元</w:t>
            </w:r>
            <w:r>
              <w:rPr>
                <w:rFonts w:hint="eastAsia" w:ascii="宋体" w:hAnsi="宋体" w:eastAsia="宋体" w:cs="宋体"/>
                <w:b/>
                <w:sz w:val="24"/>
                <w:highlight w:val="none"/>
              </w:rPr>
              <w:t>）</w:t>
            </w:r>
            <w:bookmarkEnd w:id="156"/>
          </w:p>
        </w:tc>
      </w:tr>
      <w:tr w14:paraId="1A37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3" w:type="dxa"/>
            <w:noWrap w:val="0"/>
            <w:vAlign w:val="center"/>
          </w:tcPr>
          <w:p w14:paraId="2E6576C4">
            <w:pPr>
              <w:snapToGrid w:val="0"/>
              <w:spacing w:before="50" w:after="50"/>
              <w:rPr>
                <w:rFonts w:hint="eastAsia" w:ascii="Arial" w:hAnsi="Arial" w:eastAsia="宋体" w:cs="Arial"/>
                <w:color w:val="auto"/>
                <w:spacing w:val="0"/>
                <w:kern w:val="2"/>
                <w:sz w:val="24"/>
                <w:szCs w:val="24"/>
                <w:highlight w:val="none"/>
                <w:lang w:val="en-US" w:eastAsia="zh-CN" w:bidi="ar-SA"/>
              </w:rPr>
            </w:pPr>
            <w:r>
              <w:rPr>
                <w:rFonts w:hint="eastAsia" w:ascii="Arial" w:hAnsi="Arial" w:cs="Arial"/>
                <w:color w:val="auto"/>
                <w:spacing w:val="0"/>
                <w:kern w:val="2"/>
                <w:sz w:val="24"/>
                <w:szCs w:val="24"/>
                <w:highlight w:val="none"/>
                <w:lang w:val="en-US" w:eastAsia="zh-CN" w:bidi="ar-SA"/>
              </w:rPr>
              <w:t>2</w:t>
            </w:r>
            <w:r>
              <w:rPr>
                <w:rFonts w:hint="eastAsia" w:ascii="Arial" w:hAnsi="Arial" w:eastAsia="宋体" w:cs="Arial"/>
                <w:color w:val="auto"/>
                <w:spacing w:val="0"/>
                <w:kern w:val="2"/>
                <w:sz w:val="24"/>
                <w:szCs w:val="24"/>
                <w:highlight w:val="none"/>
                <w:lang w:val="en-US" w:eastAsia="zh-CN" w:bidi="ar-SA"/>
              </w:rPr>
              <w:t>、服务期</w:t>
            </w:r>
          </w:p>
        </w:tc>
        <w:tc>
          <w:tcPr>
            <w:tcW w:w="5742" w:type="dxa"/>
            <w:noWrap w:val="0"/>
            <w:vAlign w:val="center"/>
          </w:tcPr>
          <w:p w14:paraId="0F86DD09">
            <w:pPr>
              <w:spacing w:line="360" w:lineRule="auto"/>
              <w:outlineLvl w:val="0"/>
              <w:rPr>
                <w:rFonts w:hint="eastAsia" w:ascii="宋体" w:hAnsi="宋体" w:eastAsia="宋体" w:cs="宋体"/>
                <w:color w:val="auto"/>
                <w:spacing w:val="0"/>
                <w:kern w:val="2"/>
                <w:sz w:val="24"/>
                <w:szCs w:val="24"/>
                <w:highlight w:val="none"/>
                <w:lang w:val="en-US" w:eastAsia="zh-CN" w:bidi="ar-SA"/>
              </w:rPr>
            </w:pPr>
            <w:bookmarkStart w:id="157" w:name="_Toc29730"/>
            <w:r>
              <w:rPr>
                <w:rFonts w:hint="eastAsia" w:ascii="宋体" w:hAnsi="宋体" w:eastAsia="宋体" w:cs="宋体"/>
                <w:color w:val="auto"/>
                <w:spacing w:val="0"/>
                <w:kern w:val="2"/>
                <w:sz w:val="24"/>
                <w:szCs w:val="24"/>
                <w:highlight w:val="none"/>
                <w:lang w:val="en-US" w:eastAsia="zh-CN" w:bidi="ar-SA"/>
              </w:rPr>
              <w:t>满足要求</w:t>
            </w:r>
            <w:bookmarkEnd w:id="157"/>
          </w:p>
        </w:tc>
      </w:tr>
      <w:tr w14:paraId="5EF5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783" w:type="dxa"/>
            <w:noWrap w:val="0"/>
            <w:vAlign w:val="center"/>
          </w:tcPr>
          <w:p w14:paraId="53C04186">
            <w:pPr>
              <w:snapToGrid w:val="0"/>
              <w:spacing w:before="50" w:after="50"/>
              <w:rPr>
                <w:rFonts w:hint="default" w:ascii="Arial" w:hAnsi="Arial" w:eastAsia="宋体" w:cs="Arial"/>
                <w:color w:val="auto"/>
                <w:spacing w:val="0"/>
                <w:kern w:val="2"/>
                <w:sz w:val="24"/>
                <w:szCs w:val="24"/>
                <w:highlight w:val="none"/>
                <w:lang w:val="en-US" w:eastAsia="zh-CN" w:bidi="ar-SA"/>
              </w:rPr>
            </w:pPr>
            <w:r>
              <w:rPr>
                <w:rFonts w:hint="eastAsia" w:ascii="Arial" w:hAnsi="Arial" w:cs="Arial"/>
                <w:color w:val="auto"/>
                <w:spacing w:val="0"/>
                <w:kern w:val="2"/>
                <w:sz w:val="24"/>
                <w:szCs w:val="24"/>
                <w:highlight w:val="none"/>
                <w:lang w:val="en-US" w:eastAsia="zh-CN" w:bidi="ar-SA"/>
              </w:rPr>
              <w:t>3</w:t>
            </w:r>
            <w:r>
              <w:rPr>
                <w:rFonts w:hint="eastAsia" w:ascii="Arial" w:hAnsi="Arial" w:eastAsia="宋体" w:cs="Arial"/>
                <w:color w:val="auto"/>
                <w:spacing w:val="0"/>
                <w:kern w:val="2"/>
                <w:sz w:val="24"/>
                <w:szCs w:val="24"/>
                <w:highlight w:val="none"/>
                <w:lang w:val="en-US" w:eastAsia="zh-CN" w:bidi="ar-SA"/>
              </w:rPr>
              <w:t>、质量等级</w:t>
            </w:r>
          </w:p>
        </w:tc>
        <w:tc>
          <w:tcPr>
            <w:tcW w:w="5742" w:type="dxa"/>
            <w:noWrap w:val="0"/>
            <w:vAlign w:val="center"/>
          </w:tcPr>
          <w:p w14:paraId="5B4C2AD7">
            <w:pPr>
              <w:spacing w:line="360" w:lineRule="auto"/>
              <w:outlineLvl w:val="0"/>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满足要求</w:t>
            </w:r>
          </w:p>
        </w:tc>
      </w:tr>
    </w:tbl>
    <w:p w14:paraId="54959180">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p>
    <w:p w14:paraId="5F38257F">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注：1、投标人须按上表格式统一填报的投标报价。投标人应充分考虑项目实际材料运输工作量的不确定因素，投标报价时结合实际情况及自身的综合实力填报投标报价。全费用综合单价应是招标文件所确定的招标范围内全部工作内容的价格表现。其应包括但不限于标的货物的包含但不限于产品单价、运杂费、吊装费、出库费、产品维护费、服务费、管理费、材料费、加工费、试验费、包装费、搬运、到达现场指定卸货地点前可能发生的二次搬运、储存、装车费、服务费、资金成本、利润、利息、税金及售后服务费等以及所有相关税项费用等工作及其他为达到甲方使用要求而发生的一切费用。如有漏项，视同已包含在其总项目中。</w:t>
      </w:r>
      <w:r>
        <w:rPr>
          <w:rFonts w:hint="eastAsia" w:ascii="宋体" w:hAnsi="宋体" w:cs="宋体"/>
          <w:color w:val="0D0D0D"/>
          <w:kern w:val="2"/>
          <w:sz w:val="22"/>
          <w:szCs w:val="22"/>
          <w:highlight w:val="none"/>
          <w:lang w:val="en-US" w:eastAsia="zh-CN" w:bidi="ar-SA"/>
        </w:rPr>
        <w:t>投标人</w:t>
      </w:r>
      <w:r>
        <w:rPr>
          <w:rFonts w:hint="eastAsia" w:ascii="宋体" w:hAnsi="宋体" w:eastAsia="宋体" w:cs="宋体"/>
          <w:color w:val="0D0D0D"/>
          <w:kern w:val="2"/>
          <w:sz w:val="22"/>
          <w:szCs w:val="22"/>
          <w:highlight w:val="none"/>
          <w:lang w:val="en-US" w:eastAsia="zh-CN" w:bidi="ar-SA"/>
        </w:rPr>
        <w:t>应根据招标人提供的技术资料，由</w:t>
      </w:r>
      <w:r>
        <w:rPr>
          <w:rFonts w:hint="eastAsia" w:ascii="宋体" w:hAnsi="宋体" w:cs="宋体"/>
          <w:color w:val="0D0D0D"/>
          <w:kern w:val="2"/>
          <w:sz w:val="22"/>
          <w:szCs w:val="22"/>
          <w:highlight w:val="none"/>
          <w:lang w:val="en-US" w:eastAsia="zh-CN" w:bidi="ar-SA"/>
        </w:rPr>
        <w:t>投标人</w:t>
      </w:r>
      <w:r>
        <w:rPr>
          <w:rFonts w:hint="eastAsia" w:ascii="宋体" w:hAnsi="宋体" w:eastAsia="宋体" w:cs="宋体"/>
          <w:color w:val="0D0D0D"/>
          <w:kern w:val="2"/>
          <w:sz w:val="22"/>
          <w:szCs w:val="22"/>
          <w:highlight w:val="none"/>
          <w:lang w:val="en-US" w:eastAsia="zh-CN" w:bidi="ar-SA"/>
        </w:rPr>
        <w:t>在投标报价中自行考虑，一检不合格所发生的二次复检费用及与二次复检有关联的所有费用，均由</w:t>
      </w:r>
      <w:r>
        <w:rPr>
          <w:rFonts w:hint="eastAsia" w:ascii="宋体" w:hAnsi="宋体" w:cs="宋体"/>
          <w:color w:val="0D0D0D"/>
          <w:kern w:val="2"/>
          <w:sz w:val="22"/>
          <w:szCs w:val="22"/>
          <w:highlight w:val="none"/>
          <w:lang w:val="en-US" w:eastAsia="zh-CN" w:bidi="ar-SA"/>
        </w:rPr>
        <w:t>投标人</w:t>
      </w:r>
      <w:r>
        <w:rPr>
          <w:rFonts w:hint="eastAsia" w:ascii="宋体" w:hAnsi="宋体" w:eastAsia="宋体" w:cs="宋体"/>
          <w:color w:val="0D0D0D"/>
          <w:kern w:val="2"/>
          <w:sz w:val="22"/>
          <w:szCs w:val="22"/>
          <w:highlight w:val="none"/>
          <w:lang w:val="en-US" w:eastAsia="zh-CN" w:bidi="ar-SA"/>
        </w:rPr>
        <w:t>承担；履约过程中所发生的风险由</w:t>
      </w:r>
      <w:r>
        <w:rPr>
          <w:rFonts w:hint="eastAsia" w:ascii="宋体" w:hAnsi="宋体" w:cs="宋体"/>
          <w:color w:val="0D0D0D"/>
          <w:kern w:val="2"/>
          <w:sz w:val="22"/>
          <w:szCs w:val="22"/>
          <w:highlight w:val="none"/>
          <w:lang w:val="en-US" w:eastAsia="zh-CN" w:bidi="ar-SA"/>
        </w:rPr>
        <w:t>投标人</w:t>
      </w:r>
      <w:r>
        <w:rPr>
          <w:rFonts w:hint="eastAsia" w:ascii="宋体" w:hAnsi="宋体" w:eastAsia="宋体" w:cs="宋体"/>
          <w:color w:val="0D0D0D"/>
          <w:kern w:val="2"/>
          <w:sz w:val="22"/>
          <w:szCs w:val="22"/>
          <w:highlight w:val="none"/>
          <w:lang w:val="en-US" w:eastAsia="zh-CN" w:bidi="ar-SA"/>
        </w:rPr>
        <w:t>承担，</w:t>
      </w:r>
      <w:r>
        <w:rPr>
          <w:rFonts w:hint="eastAsia" w:ascii="宋体" w:hAnsi="宋体" w:cs="宋体"/>
          <w:color w:val="0D0D0D"/>
          <w:kern w:val="2"/>
          <w:sz w:val="22"/>
          <w:szCs w:val="22"/>
          <w:highlight w:val="none"/>
          <w:lang w:val="en-US" w:eastAsia="zh-CN" w:bidi="ar-SA"/>
        </w:rPr>
        <w:t>投标人</w:t>
      </w:r>
      <w:r>
        <w:rPr>
          <w:rFonts w:hint="eastAsia" w:ascii="宋体" w:hAnsi="宋体" w:eastAsia="宋体" w:cs="宋体"/>
          <w:color w:val="0D0D0D"/>
          <w:kern w:val="2"/>
          <w:sz w:val="22"/>
          <w:szCs w:val="22"/>
          <w:highlight w:val="none"/>
          <w:lang w:val="en-US" w:eastAsia="zh-CN" w:bidi="ar-SA"/>
        </w:rPr>
        <w:t>承担所有材料因市场价格变化、人员工资福利调整等政策性文件规定的所有风险、责任等以及本项目实际情况和自身的综合实力，竞报投标报价。总报价以人民币元计。</w:t>
      </w:r>
    </w:p>
    <w:p w14:paraId="24A80A23">
      <w:pPr>
        <w:pStyle w:val="35"/>
        <w:numPr>
          <w:ilvl w:val="0"/>
          <w:numId w:val="0"/>
        </w:numPr>
        <w:spacing w:line="360" w:lineRule="auto"/>
        <w:ind w:firstLine="440" w:firstLineChars="200"/>
        <w:jc w:val="left"/>
        <w:rPr>
          <w:rFonts w:hint="default" w:ascii="宋体" w:hAnsi="宋体" w:eastAsia="宋体" w:cs="宋体"/>
          <w:color w:val="0D0D0D"/>
          <w:kern w:val="2"/>
          <w:sz w:val="22"/>
          <w:szCs w:val="22"/>
          <w:highlight w:val="none"/>
          <w:lang w:val="en-US" w:eastAsia="zh-CN" w:bidi="ar-SA"/>
        </w:rPr>
      </w:pPr>
      <w:r>
        <w:rPr>
          <w:rFonts w:hint="eastAsia" w:ascii="宋体" w:hAnsi="宋体" w:cs="宋体"/>
          <w:color w:val="0D0D0D"/>
          <w:kern w:val="2"/>
          <w:sz w:val="22"/>
          <w:szCs w:val="22"/>
          <w:highlight w:val="none"/>
          <w:lang w:val="en-US" w:eastAsia="zh-CN" w:bidi="ar-SA"/>
        </w:rPr>
        <w:t>2、各项计算数字建议在小数点后保留两位。</w:t>
      </w:r>
    </w:p>
    <w:p w14:paraId="048452FF">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3、同意第</w:t>
      </w:r>
      <w:r>
        <w:rPr>
          <w:rFonts w:hint="eastAsia" w:ascii="宋体" w:hAnsi="宋体" w:cs="宋体"/>
          <w:color w:val="0D0D0D"/>
          <w:kern w:val="2"/>
          <w:sz w:val="22"/>
          <w:szCs w:val="22"/>
          <w:highlight w:val="none"/>
          <w:lang w:val="en-US" w:eastAsia="zh-CN" w:bidi="ar-SA"/>
        </w:rPr>
        <w:t>五</w:t>
      </w:r>
      <w:r>
        <w:rPr>
          <w:rFonts w:hint="eastAsia" w:ascii="宋体" w:hAnsi="宋体" w:eastAsia="宋体" w:cs="宋体"/>
          <w:color w:val="0D0D0D"/>
          <w:kern w:val="2"/>
          <w:sz w:val="22"/>
          <w:szCs w:val="22"/>
          <w:highlight w:val="none"/>
          <w:lang w:val="en-US" w:eastAsia="zh-CN" w:bidi="ar-SA"/>
        </w:rPr>
        <w:t>章项目需求所有条款内容，本项目工程量暂估，结算时按实结算。</w:t>
      </w:r>
    </w:p>
    <w:p w14:paraId="04C63363">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4、如果我方中标，我方将按照招标文件规定提交履约担保，共同地和分别地承担责任。</w:t>
      </w:r>
    </w:p>
    <w:p w14:paraId="4D8C5175">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5、除非另外达成协议并生效，你方的中标通知书和本投标文件将构成约束我们双方的合同。</w:t>
      </w:r>
    </w:p>
    <w:p w14:paraId="359D3F8B">
      <w:pPr>
        <w:pStyle w:val="35"/>
        <w:numPr>
          <w:ilvl w:val="0"/>
          <w:numId w:val="0"/>
        </w:numPr>
        <w:spacing w:line="360" w:lineRule="auto"/>
        <w:ind w:firstLine="440" w:firstLineChars="200"/>
        <w:jc w:val="left"/>
        <w:rPr>
          <w:rFonts w:hint="eastAsia" w:ascii="宋体" w:hAnsi="宋体" w:eastAsia="宋体" w:cs="宋体"/>
          <w:color w:val="0D0D0D"/>
          <w:kern w:val="2"/>
          <w:sz w:val="22"/>
          <w:szCs w:val="22"/>
          <w:highlight w:val="none"/>
          <w:lang w:val="en-US" w:eastAsia="zh-CN" w:bidi="ar-SA"/>
        </w:rPr>
      </w:pPr>
      <w:r>
        <w:rPr>
          <w:rFonts w:hint="eastAsia" w:ascii="宋体" w:hAnsi="宋体" w:eastAsia="宋体" w:cs="宋体"/>
          <w:color w:val="0D0D0D"/>
          <w:kern w:val="2"/>
          <w:sz w:val="22"/>
          <w:szCs w:val="22"/>
          <w:highlight w:val="none"/>
          <w:lang w:val="en-US" w:eastAsia="zh-CN" w:bidi="ar-SA"/>
        </w:rPr>
        <w:t>6、我方的投标保</w:t>
      </w:r>
      <w:r>
        <w:rPr>
          <w:rFonts w:hint="eastAsia" w:ascii="宋体" w:hAnsi="宋体" w:cs="宋体"/>
          <w:color w:val="0D0D0D"/>
          <w:kern w:val="2"/>
          <w:sz w:val="22"/>
          <w:szCs w:val="22"/>
          <w:highlight w:val="none"/>
          <w:lang w:val="en-US" w:eastAsia="zh-CN" w:bidi="ar-SA"/>
        </w:rPr>
        <w:t>证金</w:t>
      </w:r>
      <w:r>
        <w:rPr>
          <w:rFonts w:hint="eastAsia" w:ascii="宋体" w:hAnsi="宋体" w:eastAsia="宋体" w:cs="宋体"/>
          <w:color w:val="0D0D0D"/>
          <w:kern w:val="2"/>
          <w:sz w:val="22"/>
          <w:szCs w:val="22"/>
          <w:highlight w:val="none"/>
          <w:lang w:val="en-US" w:eastAsia="zh-CN" w:bidi="ar-SA"/>
        </w:rPr>
        <w:t>已按招标文件的要求递交。</w:t>
      </w:r>
    </w:p>
    <w:p w14:paraId="61FF97B5">
      <w:pPr>
        <w:pStyle w:val="3"/>
        <w:rPr>
          <w:rFonts w:hint="eastAsia" w:ascii="宋体" w:hAnsi="宋体"/>
          <w:sz w:val="21"/>
          <w:szCs w:val="21"/>
          <w:highlight w:val="none"/>
        </w:rPr>
      </w:pPr>
    </w:p>
    <w:p w14:paraId="6AFBBA04">
      <w:pPr>
        <w:snapToGrid w:val="0"/>
        <w:spacing w:line="360" w:lineRule="auto"/>
        <w:jc w:val="right"/>
        <w:rPr>
          <w:rFonts w:hint="eastAsia" w:ascii="宋体" w:cs="宋体"/>
          <w:szCs w:val="21"/>
          <w:highlight w:val="none"/>
        </w:rPr>
      </w:pPr>
      <w:r>
        <w:rPr>
          <w:rFonts w:hint="eastAsia" w:ascii="宋体"/>
          <w:szCs w:val="21"/>
          <w:highlight w:val="none"/>
        </w:rPr>
        <w:t>投标人名称：</w:t>
      </w:r>
      <w:r>
        <w:rPr>
          <w:rFonts w:hint="eastAsia" w:ascii="宋体" w:cs="宋体"/>
          <w:szCs w:val="21"/>
          <w:highlight w:val="none"/>
          <w:u w:val="single"/>
        </w:rPr>
        <w:t xml:space="preserve">          </w:t>
      </w:r>
      <w:r>
        <w:rPr>
          <w:rFonts w:ascii="宋体" w:cs="宋体"/>
          <w:szCs w:val="21"/>
          <w:highlight w:val="none"/>
          <w:u w:val="single"/>
        </w:rPr>
        <w:t xml:space="preserve">      </w:t>
      </w:r>
      <w:r>
        <w:rPr>
          <w:rFonts w:hint="eastAsia" w:ascii="宋体" w:cs="宋体"/>
          <w:szCs w:val="21"/>
          <w:highlight w:val="none"/>
          <w:u w:val="single"/>
        </w:rPr>
        <w:t xml:space="preserve">                 </w:t>
      </w:r>
      <w:r>
        <w:rPr>
          <w:rFonts w:hint="eastAsia" w:ascii="宋体" w:cs="宋体"/>
          <w:szCs w:val="21"/>
          <w:highlight w:val="none"/>
        </w:rPr>
        <w:t>（盖单位电子公章）</w:t>
      </w:r>
    </w:p>
    <w:p w14:paraId="495CEDDF">
      <w:pPr>
        <w:widowControl/>
        <w:snapToGrid w:val="0"/>
        <w:spacing w:line="360" w:lineRule="auto"/>
        <w:ind w:firstLine="707" w:firstLineChars="337"/>
        <w:jc w:val="right"/>
        <w:rPr>
          <w:rFonts w:hint="eastAsia" w:ascii="宋体" w:cs="宋体"/>
          <w:szCs w:val="21"/>
          <w:highlight w:val="none"/>
        </w:rPr>
      </w:pPr>
      <w:r>
        <w:rPr>
          <w:rFonts w:hint="eastAsia" w:ascii="宋体" w:cs="宋体"/>
          <w:szCs w:val="21"/>
          <w:highlight w:val="none"/>
        </w:rPr>
        <w:t>法定代表人或者其委托代理人：</w:t>
      </w:r>
      <w:r>
        <w:rPr>
          <w:rFonts w:hint="eastAsia" w:ascii="宋体" w:cs="宋体"/>
          <w:szCs w:val="21"/>
          <w:highlight w:val="none"/>
          <w:u w:val="single"/>
        </w:rPr>
        <w:t xml:space="preserve">                 </w:t>
      </w:r>
      <w:r>
        <w:rPr>
          <w:rFonts w:hint="eastAsia" w:ascii="宋体" w:cs="宋体"/>
          <w:szCs w:val="21"/>
          <w:highlight w:val="none"/>
        </w:rPr>
        <w:t>（盖法定代表人电子章）</w:t>
      </w:r>
    </w:p>
    <w:p w14:paraId="0CE3A5DF">
      <w:pPr>
        <w:jc w:val="right"/>
        <w:rPr>
          <w:rFonts w:hint="eastAsia"/>
          <w:highlight w:val="none"/>
        </w:rPr>
        <w:sectPr>
          <w:headerReference r:id="rId15" w:type="first"/>
          <w:footerReference r:id="rId17" w:type="first"/>
          <w:headerReference r:id="rId14" w:type="default"/>
          <w:footerReference r:id="rId16" w:type="default"/>
          <w:pgSz w:w="11906" w:h="16838"/>
          <w:pgMar w:top="1474" w:right="965" w:bottom="1474" w:left="1281" w:header="737" w:footer="992" w:gutter="0"/>
          <w:pgNumType w:fmt="numberInDash"/>
          <w:cols w:space="720" w:num="1"/>
          <w:titlePg/>
          <w:docGrid w:linePitch="312" w:charSpace="0"/>
        </w:sectPr>
      </w:pPr>
      <w:r>
        <w:rPr>
          <w:rFonts w:hint="eastAsia" w:ascii="宋体" w:cs="宋体"/>
          <w:szCs w:val="21"/>
          <w:highlight w:val="none"/>
        </w:rPr>
        <w:t>日       期：</w:t>
      </w:r>
      <w:r>
        <w:rPr>
          <w:rFonts w:hint="eastAsia" w:ascii="宋体" w:cs="宋体"/>
          <w:szCs w:val="21"/>
          <w:highlight w:val="none"/>
          <w:u w:val="single"/>
        </w:rPr>
        <w:t xml:space="preserve">              </w:t>
      </w:r>
      <w:r>
        <w:rPr>
          <w:rFonts w:hint="eastAsia" w:ascii="宋体" w:cs="宋体"/>
          <w:szCs w:val="21"/>
          <w:highlight w:val="none"/>
        </w:rPr>
        <w:t>年</w:t>
      </w:r>
      <w:r>
        <w:rPr>
          <w:rFonts w:hint="eastAsia" w:ascii="宋体" w:cs="宋体"/>
          <w:szCs w:val="21"/>
          <w:highlight w:val="none"/>
          <w:u w:val="single"/>
        </w:rPr>
        <w:t xml:space="preserve">          </w:t>
      </w:r>
      <w:r>
        <w:rPr>
          <w:rFonts w:hint="eastAsia" w:ascii="宋体" w:cs="宋体"/>
          <w:szCs w:val="21"/>
          <w:highlight w:val="none"/>
        </w:rPr>
        <w:t>月</w:t>
      </w:r>
      <w:r>
        <w:rPr>
          <w:rFonts w:hint="eastAsia" w:ascii="宋体" w:cs="宋体"/>
          <w:szCs w:val="21"/>
          <w:highlight w:val="none"/>
          <w:u w:val="single"/>
        </w:rPr>
        <w:t xml:space="preserve">          </w:t>
      </w:r>
      <w:r>
        <w:rPr>
          <w:rFonts w:hint="eastAsia" w:ascii="宋体" w:cs="宋体"/>
          <w:szCs w:val="21"/>
          <w:highlight w:val="none"/>
        </w:rPr>
        <w:t>日</w:t>
      </w:r>
    </w:p>
    <w:p w14:paraId="63E919E7">
      <w:pPr>
        <w:pStyle w:val="4"/>
        <w:rPr>
          <w:rFonts w:hint="default"/>
          <w:highlight w:val="none"/>
          <w:lang w:val="en-US" w:eastAsia="zh-CN"/>
        </w:rPr>
      </w:pPr>
      <w:r>
        <w:rPr>
          <w:rFonts w:hint="eastAsia" w:ascii="宋体" w:cs="Times New Roman"/>
          <w:b/>
          <w:bCs/>
          <w:kern w:val="0"/>
          <w:sz w:val="21"/>
          <w:szCs w:val="21"/>
          <w:highlight w:val="none"/>
          <w:lang w:val="en-US" w:eastAsia="zh-CN" w:bidi="ar-SA"/>
        </w:rPr>
        <w:t>10.报价明细表</w:t>
      </w:r>
    </w:p>
    <w:p w14:paraId="4A31D07D">
      <w:pPr>
        <w:jc w:val="center"/>
        <w:outlineLvl w:val="0"/>
        <w:rPr>
          <w:rFonts w:hint="eastAsia" w:ascii="宋体" w:hAnsi="宋体" w:eastAsia="宋体" w:cs="宋体"/>
          <w:b/>
          <w:color w:val="0D0D0D"/>
          <w:sz w:val="28"/>
          <w:szCs w:val="28"/>
          <w:highlight w:val="none"/>
          <w:lang w:eastAsia="zh-CN"/>
        </w:rPr>
      </w:pPr>
      <w:r>
        <w:rPr>
          <w:rFonts w:hint="eastAsia" w:ascii="宋体" w:hAnsi="宋体" w:cs="宋体"/>
          <w:b/>
          <w:color w:val="0D0D0D"/>
          <w:sz w:val="28"/>
          <w:szCs w:val="28"/>
          <w:highlight w:val="none"/>
          <w:lang w:eastAsia="zh-CN"/>
        </w:rPr>
        <w:t>台州湾陆岛联动综合码头工程（一期）构件预制塑料波纹管采购</w:t>
      </w:r>
    </w:p>
    <w:p w14:paraId="3422B84E">
      <w:pPr>
        <w:jc w:val="center"/>
        <w:rPr>
          <w:rFonts w:hint="eastAsia" w:ascii="宋体" w:hAnsi="宋体" w:cs="宋体"/>
          <w:b/>
          <w:sz w:val="24"/>
          <w:szCs w:val="24"/>
          <w:highlight w:val="none"/>
        </w:rPr>
      </w:pPr>
    </w:p>
    <w:p w14:paraId="14D8EB7A">
      <w:pPr>
        <w:spacing w:line="360" w:lineRule="auto"/>
        <w:jc w:val="center"/>
        <w:rPr>
          <w:rFonts w:hint="eastAsia"/>
          <w:b/>
          <w:bCs/>
          <w:highlight w:val="none"/>
          <w:lang w:eastAsia="zh-CN"/>
        </w:rPr>
      </w:pPr>
      <w:r>
        <w:rPr>
          <w:rFonts w:hint="eastAsia"/>
          <w:b/>
          <w:bCs/>
          <w:highlight w:val="none"/>
          <w:lang w:val="en-US" w:eastAsia="zh-CN"/>
        </w:rPr>
        <w:t>报价明细表</w:t>
      </w:r>
    </w:p>
    <w:tbl>
      <w:tblPr>
        <w:tblStyle w:val="44"/>
        <w:tblW w:w="5979" w:type="pct"/>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38"/>
        <w:gridCol w:w="1230"/>
        <w:gridCol w:w="780"/>
        <w:gridCol w:w="1425"/>
        <w:gridCol w:w="1485"/>
        <w:gridCol w:w="1011"/>
        <w:gridCol w:w="1809"/>
      </w:tblGrid>
      <w:tr w14:paraId="7251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trPr>
        <w:tc>
          <w:tcPr>
            <w:tcW w:w="442" w:type="pct"/>
            <w:noWrap w:val="0"/>
            <w:vAlign w:val="center"/>
          </w:tcPr>
          <w:p w14:paraId="4E1B70B5">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986" w:type="pct"/>
            <w:noWrap w:val="0"/>
            <w:vAlign w:val="center"/>
          </w:tcPr>
          <w:p w14:paraId="2EC7FE08">
            <w:pPr>
              <w:tabs>
                <w:tab w:val="left" w:pos="8280"/>
              </w:tabs>
              <w:autoSpaceDE w:val="0"/>
              <w:autoSpaceDN w:val="0"/>
              <w:adjustRightInd w:val="0"/>
              <w:spacing w:line="360" w:lineRule="auto"/>
              <w:ind w:right="25"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规格</w:t>
            </w:r>
          </w:p>
        </w:tc>
        <w:tc>
          <w:tcPr>
            <w:tcW w:w="567" w:type="pct"/>
            <w:noWrap w:val="0"/>
            <w:vAlign w:val="center"/>
          </w:tcPr>
          <w:p w14:paraId="0ACE206D">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暂定数量</w:t>
            </w:r>
          </w:p>
        </w:tc>
        <w:tc>
          <w:tcPr>
            <w:tcW w:w="359" w:type="pct"/>
            <w:noWrap w:val="0"/>
            <w:vAlign w:val="center"/>
          </w:tcPr>
          <w:p w14:paraId="109042B5">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单位</w:t>
            </w:r>
          </w:p>
        </w:tc>
        <w:tc>
          <w:tcPr>
            <w:tcW w:w="657" w:type="pct"/>
            <w:noWrap w:val="0"/>
            <w:vAlign w:val="center"/>
          </w:tcPr>
          <w:p w14:paraId="6207769A">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default" w:ascii="宋体" w:hAnsi="宋体" w:eastAsia="宋体" w:cs="宋体"/>
                <w:b/>
                <w:color w:val="auto"/>
                <w:sz w:val="21"/>
                <w:szCs w:val="21"/>
                <w:highlight w:val="none"/>
                <w:lang w:val="en-US" w:eastAsia="zh-CN"/>
              </w:rPr>
              <w:t>全费用综合单价</w:t>
            </w:r>
          </w:p>
          <w:p w14:paraId="7101E60B">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c>
          <w:tcPr>
            <w:tcW w:w="685" w:type="pct"/>
            <w:noWrap w:val="0"/>
            <w:vAlign w:val="center"/>
          </w:tcPr>
          <w:p w14:paraId="3A0C3649">
            <w:pPr>
              <w:tabs>
                <w:tab w:val="left" w:pos="8280"/>
              </w:tabs>
              <w:autoSpaceDE w:val="0"/>
              <w:autoSpaceDN w:val="0"/>
              <w:adjustRightInd w:val="0"/>
              <w:spacing w:line="360" w:lineRule="auto"/>
              <w:ind w:right="25" w:rightChars="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上限</w:t>
            </w:r>
            <w:r>
              <w:rPr>
                <w:rFonts w:hint="default" w:ascii="宋体" w:hAnsi="宋体" w:eastAsia="宋体" w:cs="宋体"/>
                <w:b/>
                <w:color w:val="auto"/>
                <w:sz w:val="21"/>
                <w:szCs w:val="21"/>
                <w:highlight w:val="none"/>
                <w:lang w:val="en-US" w:eastAsia="zh-CN"/>
              </w:rPr>
              <w:t>全费用综合单价</w:t>
            </w:r>
          </w:p>
          <w:p w14:paraId="368DA8B4">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（元）</w:t>
            </w:r>
          </w:p>
        </w:tc>
        <w:tc>
          <w:tcPr>
            <w:tcW w:w="466" w:type="pct"/>
            <w:noWrap w:val="0"/>
            <w:vAlign w:val="center"/>
          </w:tcPr>
          <w:p w14:paraId="18E913A9">
            <w:pPr>
              <w:tabs>
                <w:tab w:val="left" w:pos="8280"/>
              </w:tabs>
              <w:autoSpaceDE w:val="0"/>
              <w:autoSpaceDN w:val="0"/>
              <w:adjustRightInd w:val="0"/>
              <w:spacing w:line="360" w:lineRule="auto"/>
              <w:ind w:right="25" w:right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小计（元）</w:t>
            </w:r>
          </w:p>
        </w:tc>
        <w:tc>
          <w:tcPr>
            <w:tcW w:w="834" w:type="pct"/>
            <w:noWrap w:val="0"/>
            <w:vAlign w:val="center"/>
          </w:tcPr>
          <w:p w14:paraId="23650721">
            <w:pPr>
              <w:tabs>
                <w:tab w:val="left" w:pos="8280"/>
              </w:tabs>
              <w:autoSpaceDE w:val="0"/>
              <w:autoSpaceDN w:val="0"/>
              <w:adjustRightInd w:val="0"/>
              <w:spacing w:line="360" w:lineRule="auto"/>
              <w:ind w:right="25" w:rightChars="0"/>
              <w:jc w:val="center"/>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4324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442" w:type="pct"/>
            <w:noWrap w:val="0"/>
            <w:vAlign w:val="center"/>
          </w:tcPr>
          <w:p w14:paraId="0C91ADA6">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86" w:type="pct"/>
            <w:noWrap w:val="0"/>
            <w:vAlign w:val="center"/>
          </w:tcPr>
          <w:p w14:paraId="495BD752">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C-75塑料波纹管</w:t>
            </w:r>
          </w:p>
          <w:p w14:paraId="6F8BF3BC">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567" w:type="pct"/>
            <w:noWrap w:val="0"/>
            <w:vAlign w:val="center"/>
          </w:tcPr>
          <w:p w14:paraId="75AB62EA">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231000</w:t>
            </w:r>
          </w:p>
        </w:tc>
        <w:tc>
          <w:tcPr>
            <w:tcW w:w="359" w:type="pct"/>
            <w:vMerge w:val="restart"/>
            <w:noWrap w:val="0"/>
            <w:vAlign w:val="center"/>
          </w:tcPr>
          <w:p w14:paraId="3AF08167">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米</w:t>
            </w:r>
          </w:p>
        </w:tc>
        <w:tc>
          <w:tcPr>
            <w:tcW w:w="657" w:type="pct"/>
            <w:noWrap w:val="0"/>
            <w:vAlign w:val="center"/>
          </w:tcPr>
          <w:p w14:paraId="1D38F615">
            <w:pPr>
              <w:snapToGrid w:val="0"/>
              <w:spacing w:line="360" w:lineRule="auto"/>
              <w:jc w:val="center"/>
              <w:rPr>
                <w:rFonts w:hint="eastAsia" w:ascii="宋体" w:hAnsi="宋体" w:eastAsia="宋体" w:cs="宋体"/>
                <w:b w:val="0"/>
                <w:bCs w:val="0"/>
                <w:color w:val="auto"/>
                <w:sz w:val="21"/>
                <w:szCs w:val="21"/>
                <w:highlight w:val="none"/>
                <w:lang w:val="en-US" w:eastAsia="zh-CN"/>
              </w:rPr>
            </w:pPr>
          </w:p>
        </w:tc>
        <w:tc>
          <w:tcPr>
            <w:tcW w:w="685" w:type="pct"/>
            <w:noWrap w:val="0"/>
            <w:vAlign w:val="center"/>
          </w:tcPr>
          <w:p w14:paraId="77E20494">
            <w:pPr>
              <w:snapToGrid w:val="0"/>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6.1</w:t>
            </w:r>
          </w:p>
        </w:tc>
        <w:tc>
          <w:tcPr>
            <w:tcW w:w="466" w:type="pct"/>
            <w:noWrap w:val="0"/>
            <w:vAlign w:val="center"/>
          </w:tcPr>
          <w:p w14:paraId="5A3D7B92">
            <w:pPr>
              <w:snapToGrid w:val="0"/>
              <w:spacing w:line="360" w:lineRule="auto"/>
              <w:jc w:val="center"/>
              <w:rPr>
                <w:rFonts w:hint="eastAsia" w:ascii="宋体" w:hAnsi="宋体" w:eastAsia="宋体" w:cs="宋体"/>
                <w:b w:val="0"/>
                <w:bCs w:val="0"/>
                <w:color w:val="auto"/>
                <w:sz w:val="21"/>
                <w:szCs w:val="21"/>
                <w:highlight w:val="none"/>
                <w:lang w:val="en-US" w:eastAsia="zh-CN"/>
              </w:rPr>
            </w:pPr>
          </w:p>
        </w:tc>
        <w:tc>
          <w:tcPr>
            <w:tcW w:w="834" w:type="pct"/>
            <w:vMerge w:val="restart"/>
            <w:noWrap w:val="0"/>
            <w:vAlign w:val="center"/>
          </w:tcPr>
          <w:p w14:paraId="41C5E228">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微软雅黑" w:hAnsi="微软雅黑" w:eastAsia="微软雅黑" w:cs="微软雅黑"/>
                <w:i w:val="0"/>
                <w:color w:val="000000"/>
                <w:kern w:val="0"/>
                <w:sz w:val="20"/>
                <w:szCs w:val="20"/>
                <w:highlight w:val="none"/>
                <w:u w:val="none"/>
                <w:lang w:val="en-US" w:eastAsia="zh-CN" w:bidi="ar"/>
              </w:rPr>
              <w:t>注：提供数量等于每根标准材的N根以上的管节接头和连接接头，费用含在报价内。</w:t>
            </w:r>
          </w:p>
        </w:tc>
      </w:tr>
      <w:tr w14:paraId="50C2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42" w:type="pct"/>
            <w:noWrap w:val="0"/>
            <w:vAlign w:val="center"/>
          </w:tcPr>
          <w:p w14:paraId="64C2B05C">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86" w:type="pct"/>
            <w:noWrap w:val="0"/>
            <w:vAlign w:val="center"/>
          </w:tcPr>
          <w:p w14:paraId="4FB9351A">
            <w:pPr>
              <w:keepNext w:val="0"/>
              <w:keepLines w:val="0"/>
              <w:widowControl/>
              <w:suppressLineNumbers w:val="0"/>
              <w:jc w:val="center"/>
              <w:textAlignment w:val="center"/>
              <w:rPr>
                <w:rFonts w:hint="eastAsia" w:ascii="微软雅黑" w:hAnsi="微软雅黑" w:eastAsia="微软雅黑" w:cs="微软雅黑"/>
                <w:i w:val="0"/>
                <w:color w:val="000000"/>
                <w:sz w:val="20"/>
                <w:szCs w:val="20"/>
                <w:highlight w:val="none"/>
                <w:u w:val="none"/>
                <w:lang w:val="en-US" w:eastAsia="zh-CN"/>
              </w:rPr>
            </w:pPr>
            <w:r>
              <w:rPr>
                <w:rFonts w:hint="eastAsia" w:ascii="微软雅黑" w:hAnsi="微软雅黑" w:eastAsia="微软雅黑" w:cs="微软雅黑"/>
                <w:i w:val="0"/>
                <w:color w:val="000000"/>
                <w:sz w:val="20"/>
                <w:szCs w:val="20"/>
                <w:highlight w:val="none"/>
                <w:u w:val="none"/>
                <w:lang w:val="en-US" w:eastAsia="zh-CN"/>
              </w:rPr>
              <w:t>C-50塑料波纹管</w:t>
            </w:r>
          </w:p>
          <w:p w14:paraId="17913DBB">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微软雅黑" w:hAnsi="微软雅黑" w:eastAsia="微软雅黑" w:cs="微软雅黑"/>
                <w:i w:val="0"/>
                <w:color w:val="000000"/>
                <w:sz w:val="20"/>
                <w:szCs w:val="20"/>
                <w:highlight w:val="none"/>
                <w:u w:val="none"/>
                <w:lang w:val="en-US" w:eastAsia="zh-CN"/>
              </w:rPr>
              <w:t>（壁厚2.5毫米）</w:t>
            </w:r>
          </w:p>
        </w:tc>
        <w:tc>
          <w:tcPr>
            <w:tcW w:w="567" w:type="pct"/>
            <w:noWrap w:val="0"/>
            <w:vAlign w:val="center"/>
          </w:tcPr>
          <w:p w14:paraId="43941324">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30000</w:t>
            </w:r>
          </w:p>
        </w:tc>
        <w:tc>
          <w:tcPr>
            <w:tcW w:w="359" w:type="pct"/>
            <w:vMerge w:val="continue"/>
            <w:noWrap w:val="0"/>
            <w:vAlign w:val="center"/>
          </w:tcPr>
          <w:p w14:paraId="2DAD89B4">
            <w:pPr>
              <w:snapToGrid w:val="0"/>
              <w:spacing w:line="360" w:lineRule="auto"/>
              <w:jc w:val="center"/>
              <w:rPr>
                <w:rFonts w:hint="eastAsia" w:ascii="宋体" w:hAnsi="宋体" w:eastAsia="宋体" w:cs="宋体"/>
                <w:b w:val="0"/>
                <w:bCs w:val="0"/>
                <w:color w:val="auto"/>
                <w:sz w:val="21"/>
                <w:szCs w:val="21"/>
                <w:highlight w:val="none"/>
                <w:lang w:val="en-US" w:eastAsia="zh-CN"/>
              </w:rPr>
            </w:pPr>
          </w:p>
        </w:tc>
        <w:tc>
          <w:tcPr>
            <w:tcW w:w="657" w:type="pct"/>
            <w:noWrap w:val="0"/>
            <w:vAlign w:val="center"/>
          </w:tcPr>
          <w:p w14:paraId="015AE944">
            <w:pPr>
              <w:snapToGrid w:val="0"/>
              <w:spacing w:line="360" w:lineRule="auto"/>
              <w:jc w:val="center"/>
              <w:rPr>
                <w:rFonts w:hint="eastAsia" w:ascii="宋体" w:hAnsi="宋体" w:eastAsia="宋体" w:cs="宋体"/>
                <w:b w:val="0"/>
                <w:bCs w:val="0"/>
                <w:color w:val="auto"/>
                <w:sz w:val="21"/>
                <w:szCs w:val="21"/>
                <w:highlight w:val="none"/>
                <w:lang w:val="en-US" w:eastAsia="zh-CN"/>
              </w:rPr>
            </w:pPr>
          </w:p>
        </w:tc>
        <w:tc>
          <w:tcPr>
            <w:tcW w:w="685" w:type="pct"/>
            <w:noWrap w:val="0"/>
            <w:vAlign w:val="center"/>
          </w:tcPr>
          <w:p w14:paraId="6C1783C9">
            <w:pPr>
              <w:snapToGrid w:val="0"/>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4.35</w:t>
            </w:r>
          </w:p>
        </w:tc>
        <w:tc>
          <w:tcPr>
            <w:tcW w:w="466" w:type="pct"/>
            <w:noWrap w:val="0"/>
            <w:vAlign w:val="center"/>
          </w:tcPr>
          <w:p w14:paraId="4C96FE38">
            <w:pPr>
              <w:snapToGrid w:val="0"/>
              <w:spacing w:line="360" w:lineRule="auto"/>
              <w:jc w:val="center"/>
              <w:rPr>
                <w:rFonts w:hint="eastAsia" w:ascii="宋体" w:hAnsi="宋体" w:eastAsia="宋体" w:cs="宋体"/>
                <w:b w:val="0"/>
                <w:bCs w:val="0"/>
                <w:color w:val="auto"/>
                <w:sz w:val="21"/>
                <w:szCs w:val="21"/>
                <w:highlight w:val="none"/>
                <w:lang w:val="en-US" w:eastAsia="zh-CN"/>
              </w:rPr>
            </w:pPr>
          </w:p>
        </w:tc>
        <w:tc>
          <w:tcPr>
            <w:tcW w:w="834" w:type="pct"/>
            <w:vMerge w:val="continue"/>
            <w:noWrap w:val="0"/>
            <w:vAlign w:val="center"/>
          </w:tcPr>
          <w:p w14:paraId="66D939A5">
            <w:pPr>
              <w:snapToGrid w:val="0"/>
              <w:spacing w:line="360" w:lineRule="auto"/>
              <w:jc w:val="center"/>
              <w:rPr>
                <w:rFonts w:hint="eastAsia" w:ascii="宋体" w:hAnsi="宋体" w:eastAsia="宋体" w:cs="宋体"/>
                <w:b w:val="0"/>
                <w:bCs w:val="0"/>
                <w:color w:val="auto"/>
                <w:sz w:val="21"/>
                <w:szCs w:val="21"/>
                <w:highlight w:val="none"/>
                <w:lang w:val="en-US" w:eastAsia="zh-CN"/>
              </w:rPr>
            </w:pPr>
          </w:p>
        </w:tc>
      </w:tr>
      <w:tr w14:paraId="7637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000" w:type="pct"/>
            <w:gridSpan w:val="8"/>
            <w:noWrap w:val="0"/>
            <w:vAlign w:val="center"/>
          </w:tcPr>
          <w:p w14:paraId="5C83AA1A">
            <w:pPr>
              <w:snapToGrid w:val="0"/>
              <w:spacing w:line="360" w:lineRule="auto"/>
              <w:jc w:val="both"/>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lang w:val="en-US" w:eastAsia="zh-CN"/>
              </w:rPr>
              <w:t>合计=1+2=小写</w:t>
            </w:r>
            <w:r>
              <w:rPr>
                <w:rFonts w:hint="eastAsia" w:ascii="宋体" w:hAnsi="宋体" w:eastAsia="宋体" w:cs="宋体"/>
                <w:b w:val="0"/>
                <w:bCs w:val="0"/>
                <w:color w:val="auto"/>
                <w:sz w:val="21"/>
                <w:szCs w:val="21"/>
                <w:highlight w:val="none"/>
                <w:u w:val="single"/>
                <w:lang w:val="en-US" w:eastAsia="zh-CN"/>
              </w:rPr>
              <w:t>：            元</w:t>
            </w:r>
            <w:r>
              <w:rPr>
                <w:rFonts w:hint="eastAsia" w:ascii="宋体" w:hAnsi="宋体" w:eastAsia="宋体" w:cs="宋体"/>
                <w:b w:val="0"/>
                <w:bCs w:val="0"/>
                <w:color w:val="auto"/>
                <w:sz w:val="21"/>
                <w:szCs w:val="21"/>
                <w:highlight w:val="none"/>
                <w:lang w:val="en-US" w:eastAsia="zh-CN"/>
              </w:rPr>
              <w:t>，大写</w:t>
            </w:r>
            <w:r>
              <w:rPr>
                <w:rFonts w:hint="eastAsia" w:ascii="宋体" w:hAnsi="宋体" w:eastAsia="宋体" w:cs="宋体"/>
                <w:b w:val="0"/>
                <w:bCs w:val="0"/>
                <w:color w:val="auto"/>
                <w:sz w:val="21"/>
                <w:szCs w:val="21"/>
                <w:highlight w:val="none"/>
                <w:u w:val="single"/>
                <w:lang w:val="en-US" w:eastAsia="zh-CN"/>
              </w:rPr>
              <w:t>：                 元</w:t>
            </w:r>
          </w:p>
          <w:p w14:paraId="65062998">
            <w:pPr>
              <w:snapToGrid w:val="0"/>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(结转至</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w:t>
            </w:r>
            <w:r>
              <w:rPr>
                <w:rFonts w:hint="eastAsia" w:ascii="宋体"/>
                <w:szCs w:val="21"/>
                <w:highlight w:val="none"/>
                <w:lang w:val="en-US" w:eastAsia="zh-CN"/>
              </w:rPr>
              <w:t>开标一览表</w:t>
            </w:r>
            <w:r>
              <w:rPr>
                <w:rFonts w:hint="eastAsia" w:ascii="宋体" w:hAnsi="宋体" w:eastAsia="宋体" w:cs="宋体"/>
                <w:b w:val="0"/>
                <w:bCs w:val="0"/>
                <w:color w:val="auto"/>
                <w:sz w:val="21"/>
                <w:szCs w:val="21"/>
                <w:highlight w:val="none"/>
                <w:lang w:val="en-US" w:eastAsia="zh-CN"/>
              </w:rPr>
              <w:t xml:space="preserve"> ）</w:t>
            </w:r>
          </w:p>
        </w:tc>
      </w:tr>
    </w:tbl>
    <w:p w14:paraId="40B5ACF8">
      <w:pPr>
        <w:snapToGrid/>
        <w:spacing w:line="320" w:lineRule="exact"/>
        <w:jc w:val="both"/>
        <w:rPr>
          <w:rFonts w:hint="eastAsia" w:ascii="宋体" w:hAnsi="宋体" w:eastAsia="宋体" w:cs="Times New Roman"/>
          <w:color w:val="auto"/>
          <w:sz w:val="21"/>
          <w:szCs w:val="21"/>
          <w:highlight w:val="none"/>
          <w:u w:val="single"/>
          <w:lang w:val="en-US" w:eastAsia="zh-CN"/>
        </w:rPr>
      </w:pPr>
      <w:r>
        <w:rPr>
          <w:rFonts w:hint="eastAsia" w:ascii="宋体" w:hAnsi="宋体" w:cs="Times New Roman"/>
          <w:color w:val="auto"/>
          <w:sz w:val="21"/>
          <w:szCs w:val="21"/>
          <w:highlight w:val="none"/>
          <w:u w:val="single"/>
          <w:lang w:val="en-US" w:eastAsia="zh-CN"/>
        </w:rPr>
        <w:t>注：各项计算数字建议在小数点后保留两位。</w:t>
      </w:r>
    </w:p>
    <w:p w14:paraId="4D1FF017">
      <w:pPr>
        <w:snapToGrid/>
        <w:spacing w:line="320" w:lineRule="exact"/>
        <w:ind w:left="0" w:leftChars="0" w:firstLine="420" w:firstLineChars="200"/>
        <w:jc w:val="center"/>
        <w:rPr>
          <w:rFonts w:hint="eastAsia" w:ascii="宋体" w:hAnsi="宋体" w:cs="Times New Roman"/>
          <w:color w:val="auto"/>
          <w:sz w:val="21"/>
          <w:szCs w:val="21"/>
          <w:highlight w:val="none"/>
          <w:u w:val="none"/>
          <w:lang w:val="en-US" w:eastAsia="zh-CN"/>
        </w:rPr>
      </w:pPr>
      <w:r>
        <w:rPr>
          <w:rFonts w:hint="eastAsia" w:ascii="宋体" w:hAnsi="宋体" w:cs="Times New Roman"/>
          <w:color w:val="auto"/>
          <w:sz w:val="21"/>
          <w:szCs w:val="21"/>
          <w:highlight w:val="none"/>
          <w:u w:val="none"/>
          <w:lang w:val="en-US" w:eastAsia="zh-CN"/>
        </w:rPr>
        <w:t xml:space="preserve">          </w:t>
      </w:r>
    </w:p>
    <w:p w14:paraId="1B1C99BB">
      <w:pPr>
        <w:snapToGrid/>
        <w:spacing w:line="320" w:lineRule="exact"/>
        <w:ind w:left="0" w:leftChars="0" w:firstLine="420" w:firstLineChars="200"/>
        <w:jc w:val="center"/>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投标人名称</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（盖单位电子公章）</w:t>
      </w:r>
    </w:p>
    <w:p w14:paraId="46E62CD2">
      <w:pPr>
        <w:widowControl/>
        <w:snapToGrid/>
        <w:spacing w:line="320" w:lineRule="exact"/>
        <w:ind w:left="0" w:leftChars="0" w:firstLine="420" w:firstLineChars="200"/>
        <w:jc w:val="righ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u w:val="none"/>
        </w:rPr>
        <w:t>法定代表人或者其委托代理人</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（盖法定代表人电子章）</w:t>
      </w:r>
    </w:p>
    <w:p w14:paraId="38E64C0A">
      <w:pPr>
        <w:spacing w:line="320" w:lineRule="exact"/>
        <w:ind w:left="0" w:leftChars="0" w:firstLine="420" w:firstLineChars="200"/>
        <w:jc w:val="center"/>
        <w:rPr>
          <w:rFonts w:hint="eastAsia" w:ascii="宋体" w:hAnsi="宋体"/>
          <w:color w:val="auto"/>
          <w:sz w:val="21"/>
          <w:szCs w:val="21"/>
          <w:highlight w:val="none"/>
        </w:rPr>
      </w:pPr>
      <w:r>
        <w:rPr>
          <w:rFonts w:hint="eastAsia" w:ascii="宋体" w:hAnsi="宋体" w:eastAsia="宋体" w:cs="Times New Roman"/>
          <w:color w:val="auto"/>
          <w:sz w:val="21"/>
          <w:szCs w:val="21"/>
          <w:highlight w:val="none"/>
          <w:u w:val="none"/>
        </w:rPr>
        <w:t>日       期</w:t>
      </w:r>
      <w:r>
        <w:rPr>
          <w:rFonts w:hint="eastAsia" w:ascii="宋体" w:hAnsi="宋体" w:eastAsia="宋体" w:cs="Times New Roman"/>
          <w:color w:val="auto"/>
          <w:sz w:val="21"/>
          <w:szCs w:val="21"/>
          <w:highlight w:val="none"/>
          <w:u w:val="single"/>
        </w:rPr>
        <w:t>：              年          月          日</w:t>
      </w:r>
    </w:p>
    <w:p w14:paraId="1C776148">
      <w:pPr>
        <w:pStyle w:val="17"/>
        <w:ind w:firstLine="0"/>
        <w:jc w:val="both"/>
        <w:rPr>
          <w:rFonts w:hint="eastAsia" w:ascii="宋体" w:eastAsia="宋体"/>
          <w:b/>
          <w:sz w:val="28"/>
          <w:highlight w:val="none"/>
        </w:rPr>
      </w:pPr>
    </w:p>
    <w:p w14:paraId="7B936014">
      <w:pPr>
        <w:pStyle w:val="17"/>
        <w:ind w:firstLine="0"/>
        <w:jc w:val="both"/>
        <w:rPr>
          <w:rFonts w:hint="eastAsia" w:ascii="宋体" w:eastAsia="宋体"/>
          <w:b/>
          <w:sz w:val="28"/>
          <w:highlight w:val="none"/>
        </w:rPr>
        <w:sectPr>
          <w:footerReference r:id="rId20" w:type="first"/>
          <w:headerReference r:id="rId18" w:type="default"/>
          <w:footerReference r:id="rId19" w:type="default"/>
          <w:pgSz w:w="11907" w:h="16840"/>
          <w:pgMar w:top="1418" w:right="1531" w:bottom="1418" w:left="1531" w:header="680" w:footer="924" w:gutter="0"/>
          <w:pgNumType w:fmt="decimal"/>
          <w:cols w:space="720" w:num="1"/>
          <w:titlePg/>
          <w:docGrid w:linePitch="372" w:charSpace="6551"/>
        </w:sectPr>
      </w:pPr>
    </w:p>
    <w:p w14:paraId="6FB03842">
      <w:pPr>
        <w:pStyle w:val="17"/>
        <w:ind w:firstLine="0"/>
        <w:jc w:val="both"/>
        <w:rPr>
          <w:rFonts w:hint="eastAsia" w:ascii="宋体" w:eastAsia="宋体"/>
          <w:b/>
          <w:bCs/>
          <w:sz w:val="36"/>
          <w:szCs w:val="32"/>
          <w:highlight w:val="none"/>
        </w:rPr>
      </w:pPr>
      <w:r>
        <w:rPr>
          <w:rFonts w:hint="eastAsia" w:ascii="宋体" w:eastAsia="宋体"/>
          <w:b/>
          <w:sz w:val="28"/>
          <w:highlight w:val="none"/>
        </w:rPr>
        <w:t>特别提醒</w:t>
      </w:r>
      <w:r>
        <w:rPr>
          <w:rFonts w:hint="eastAsia" w:ascii="宋体" w:eastAsia="宋体"/>
          <w:b/>
          <w:bCs/>
          <w:sz w:val="36"/>
          <w:szCs w:val="32"/>
          <w:highlight w:val="none"/>
        </w:rPr>
        <w:t>：</w:t>
      </w:r>
    </w:p>
    <w:p w14:paraId="32DB3947">
      <w:pPr>
        <w:pStyle w:val="17"/>
        <w:ind w:firstLine="0"/>
        <w:jc w:val="both"/>
        <w:rPr>
          <w:rFonts w:hint="eastAsia" w:ascii="宋体" w:eastAsia="宋体"/>
          <w:b/>
          <w:bCs/>
          <w:sz w:val="28"/>
          <w:szCs w:val="32"/>
          <w:highlight w:val="none"/>
        </w:rPr>
      </w:pPr>
      <w:r>
        <w:rPr>
          <w:rFonts w:hint="eastAsia" w:ascii="宋体" w:eastAsia="宋体"/>
          <w:b/>
          <w:bCs/>
          <w:sz w:val="28"/>
          <w:szCs w:val="32"/>
          <w:highlight w:val="none"/>
        </w:rPr>
        <w:t>下列条款为本项目的否决投标条款，请投标人编制投标文件时重点关注。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18"/>
        <w:gridCol w:w="3444"/>
        <w:gridCol w:w="3700"/>
      </w:tblGrid>
      <w:tr w14:paraId="2E42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5" w:type="dxa"/>
            <w:noWrap w:val="0"/>
            <w:vAlign w:val="center"/>
          </w:tcPr>
          <w:p w14:paraId="363637A6">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评审内容</w:t>
            </w:r>
          </w:p>
        </w:tc>
        <w:tc>
          <w:tcPr>
            <w:tcW w:w="1318" w:type="dxa"/>
            <w:noWrap w:val="0"/>
            <w:vAlign w:val="center"/>
          </w:tcPr>
          <w:p w14:paraId="3A688EDD">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评审因素</w:t>
            </w:r>
          </w:p>
        </w:tc>
        <w:tc>
          <w:tcPr>
            <w:tcW w:w="3444" w:type="dxa"/>
            <w:noWrap w:val="0"/>
            <w:vAlign w:val="center"/>
          </w:tcPr>
          <w:p w14:paraId="16F5C063">
            <w:pPr>
              <w:snapToGrid w:val="0"/>
              <w:spacing w:line="312" w:lineRule="auto"/>
              <w:ind w:left="-107" w:leftChars="-51" w:right="-97" w:rightChars="-46"/>
              <w:jc w:val="center"/>
              <w:rPr>
                <w:rFonts w:hint="eastAsia" w:ascii="宋体"/>
                <w:bCs/>
                <w:szCs w:val="21"/>
                <w:highlight w:val="none"/>
              </w:rPr>
            </w:pPr>
            <w:r>
              <w:rPr>
                <w:rFonts w:hint="eastAsia" w:ascii="宋体" w:cs="宋体"/>
                <w:kern w:val="0"/>
                <w:szCs w:val="21"/>
                <w:highlight w:val="none"/>
              </w:rPr>
              <w:t>评审标准</w:t>
            </w:r>
          </w:p>
        </w:tc>
        <w:tc>
          <w:tcPr>
            <w:tcW w:w="3700" w:type="dxa"/>
            <w:noWrap w:val="0"/>
            <w:vAlign w:val="center"/>
          </w:tcPr>
          <w:p w14:paraId="1173E391">
            <w:pPr>
              <w:autoSpaceDE w:val="0"/>
              <w:autoSpaceDN w:val="0"/>
              <w:spacing w:line="312" w:lineRule="auto"/>
              <w:ind w:right="-48" w:rightChars="-23"/>
              <w:jc w:val="center"/>
              <w:rPr>
                <w:rFonts w:hint="eastAsia" w:ascii="宋体"/>
                <w:b/>
                <w:szCs w:val="21"/>
                <w:highlight w:val="none"/>
              </w:rPr>
            </w:pPr>
            <w:r>
              <w:rPr>
                <w:rFonts w:hint="eastAsia" w:ascii="宋体"/>
                <w:b/>
                <w:szCs w:val="21"/>
                <w:highlight w:val="none"/>
              </w:rPr>
              <w:t>投标人应提供的证明材料或</w:t>
            </w:r>
          </w:p>
          <w:p w14:paraId="7A0CDD48">
            <w:pPr>
              <w:autoSpaceDE w:val="0"/>
              <w:autoSpaceDN w:val="0"/>
              <w:spacing w:line="312" w:lineRule="auto"/>
              <w:ind w:right="-48" w:rightChars="-23"/>
              <w:jc w:val="center"/>
              <w:rPr>
                <w:rFonts w:hint="eastAsia" w:ascii="宋体"/>
                <w:b/>
                <w:szCs w:val="21"/>
                <w:highlight w:val="none"/>
              </w:rPr>
            </w:pPr>
            <w:r>
              <w:rPr>
                <w:rFonts w:hint="eastAsia" w:ascii="宋体"/>
                <w:b/>
                <w:szCs w:val="21"/>
                <w:highlight w:val="none"/>
              </w:rPr>
              <w:t>应达到的要求</w:t>
            </w:r>
          </w:p>
        </w:tc>
      </w:tr>
      <w:tr w14:paraId="3D81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5" w:type="dxa"/>
            <w:vMerge w:val="restart"/>
            <w:noWrap w:val="0"/>
            <w:vAlign w:val="center"/>
          </w:tcPr>
          <w:p w14:paraId="3C3656A1">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形式评审</w:t>
            </w:r>
          </w:p>
        </w:tc>
        <w:tc>
          <w:tcPr>
            <w:tcW w:w="1318" w:type="dxa"/>
            <w:noWrap w:val="0"/>
            <w:vAlign w:val="center"/>
          </w:tcPr>
          <w:p w14:paraId="7C999D50">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投标人名称</w:t>
            </w:r>
          </w:p>
        </w:tc>
        <w:tc>
          <w:tcPr>
            <w:tcW w:w="3444" w:type="dxa"/>
            <w:noWrap w:val="0"/>
            <w:vAlign w:val="center"/>
          </w:tcPr>
          <w:p w14:paraId="71D03D27">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与营业执照一致</w:t>
            </w:r>
          </w:p>
        </w:tc>
        <w:tc>
          <w:tcPr>
            <w:tcW w:w="3700" w:type="dxa"/>
            <w:noWrap w:val="0"/>
            <w:vAlign w:val="center"/>
          </w:tcPr>
          <w:p w14:paraId="600EDCC0">
            <w:pPr>
              <w:autoSpaceDE w:val="0"/>
              <w:autoSpaceDN w:val="0"/>
              <w:spacing w:line="312" w:lineRule="auto"/>
              <w:ind w:right="-48" w:rightChars="-23"/>
              <w:rPr>
                <w:rFonts w:hint="eastAsia" w:ascii="宋体"/>
                <w:b/>
                <w:szCs w:val="21"/>
                <w:highlight w:val="none"/>
              </w:rPr>
            </w:pPr>
            <w:r>
              <w:rPr>
                <w:rFonts w:hint="eastAsia" w:ascii="宋体"/>
                <w:b/>
                <w:szCs w:val="21"/>
                <w:highlight w:val="none"/>
              </w:rPr>
              <w:t>须提供营业执照。</w:t>
            </w:r>
          </w:p>
        </w:tc>
      </w:tr>
      <w:tr w14:paraId="1D30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65" w:type="dxa"/>
            <w:vMerge w:val="continue"/>
            <w:noWrap w:val="0"/>
            <w:vAlign w:val="center"/>
          </w:tcPr>
          <w:p w14:paraId="0B0626D1">
            <w:pPr>
              <w:rPr>
                <w:highlight w:val="none"/>
              </w:rPr>
            </w:pPr>
          </w:p>
        </w:tc>
        <w:tc>
          <w:tcPr>
            <w:tcW w:w="1318" w:type="dxa"/>
            <w:noWrap w:val="0"/>
            <w:vAlign w:val="center"/>
          </w:tcPr>
          <w:p w14:paraId="432934E7">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营业执照</w:t>
            </w:r>
          </w:p>
        </w:tc>
        <w:tc>
          <w:tcPr>
            <w:tcW w:w="3444" w:type="dxa"/>
            <w:noWrap w:val="0"/>
            <w:vAlign w:val="center"/>
          </w:tcPr>
          <w:p w14:paraId="3BD6E33A">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在有效期内</w:t>
            </w:r>
          </w:p>
        </w:tc>
        <w:tc>
          <w:tcPr>
            <w:tcW w:w="3700" w:type="dxa"/>
            <w:noWrap w:val="0"/>
            <w:vAlign w:val="center"/>
          </w:tcPr>
          <w:p w14:paraId="17D7DFE2">
            <w:pPr>
              <w:autoSpaceDE w:val="0"/>
              <w:autoSpaceDN w:val="0"/>
              <w:spacing w:line="312" w:lineRule="auto"/>
              <w:ind w:right="-48" w:rightChars="-23"/>
              <w:rPr>
                <w:rFonts w:hint="eastAsia" w:ascii="宋体"/>
                <w:b/>
                <w:szCs w:val="21"/>
                <w:highlight w:val="none"/>
              </w:rPr>
            </w:pPr>
            <w:r>
              <w:rPr>
                <w:rFonts w:hint="eastAsia" w:ascii="宋体"/>
                <w:b/>
                <w:szCs w:val="21"/>
                <w:highlight w:val="none"/>
              </w:rPr>
              <w:t>须提供营业执照。</w:t>
            </w:r>
          </w:p>
        </w:tc>
      </w:tr>
      <w:tr w14:paraId="7DAB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103982F5">
            <w:pPr>
              <w:rPr>
                <w:highlight w:val="none"/>
              </w:rPr>
            </w:pPr>
          </w:p>
        </w:tc>
        <w:tc>
          <w:tcPr>
            <w:tcW w:w="1318" w:type="dxa"/>
            <w:noWrap w:val="0"/>
            <w:vAlign w:val="center"/>
          </w:tcPr>
          <w:p w14:paraId="5ABAAC75">
            <w:pPr>
              <w:snapToGrid w:val="0"/>
              <w:spacing w:line="312" w:lineRule="auto"/>
              <w:ind w:left="-107" w:leftChars="-51" w:right="-97" w:rightChars="-46"/>
              <w:jc w:val="center"/>
              <w:rPr>
                <w:rFonts w:hint="eastAsia" w:ascii="宋体" w:cs="宋体"/>
                <w:szCs w:val="21"/>
                <w:highlight w:val="none"/>
              </w:rPr>
            </w:pPr>
            <w:r>
              <w:rPr>
                <w:rFonts w:hint="eastAsia" w:ascii="宋体" w:cs="宋体"/>
                <w:szCs w:val="21"/>
                <w:highlight w:val="none"/>
              </w:rPr>
              <w:t>法定代表人身份证明</w:t>
            </w:r>
            <w:r>
              <w:rPr>
                <w:rFonts w:hint="eastAsia" w:ascii="宋体" w:cs="宋体"/>
                <w:szCs w:val="21"/>
                <w:highlight w:val="none"/>
                <w:lang w:val="en-US" w:eastAsia="zh-CN"/>
              </w:rPr>
              <w:t>或</w:t>
            </w:r>
            <w:r>
              <w:rPr>
                <w:rFonts w:hint="eastAsia" w:ascii="宋体" w:cs="宋体"/>
                <w:szCs w:val="21"/>
                <w:highlight w:val="none"/>
              </w:rPr>
              <w:t>法定代表人授权委托书</w:t>
            </w:r>
          </w:p>
        </w:tc>
        <w:tc>
          <w:tcPr>
            <w:tcW w:w="3444" w:type="dxa"/>
            <w:noWrap w:val="0"/>
            <w:vAlign w:val="center"/>
          </w:tcPr>
          <w:p w14:paraId="0B5C15B4">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具备有效的法定代表人身份证明</w:t>
            </w:r>
            <w:r>
              <w:rPr>
                <w:rFonts w:hint="eastAsia" w:ascii="宋体"/>
                <w:bCs/>
                <w:szCs w:val="21"/>
                <w:highlight w:val="none"/>
                <w:lang w:val="en-US" w:eastAsia="zh-CN"/>
              </w:rPr>
              <w:t>或</w:t>
            </w:r>
            <w:r>
              <w:rPr>
                <w:rFonts w:hint="eastAsia" w:ascii="宋体"/>
                <w:bCs/>
                <w:szCs w:val="21"/>
                <w:highlight w:val="none"/>
              </w:rPr>
              <w:t>法定代表人授权委托书</w:t>
            </w:r>
          </w:p>
        </w:tc>
        <w:tc>
          <w:tcPr>
            <w:tcW w:w="3700" w:type="dxa"/>
            <w:noWrap w:val="0"/>
            <w:vAlign w:val="center"/>
          </w:tcPr>
          <w:p w14:paraId="7D597ECA">
            <w:pPr>
              <w:autoSpaceDE w:val="0"/>
              <w:autoSpaceDN w:val="0"/>
              <w:spacing w:line="312" w:lineRule="auto"/>
              <w:ind w:right="-48" w:rightChars="-23"/>
              <w:rPr>
                <w:rFonts w:hint="eastAsia" w:ascii="宋体"/>
                <w:b/>
                <w:szCs w:val="21"/>
                <w:highlight w:val="none"/>
              </w:rPr>
            </w:pPr>
            <w:r>
              <w:rPr>
                <w:rFonts w:hint="eastAsia" w:ascii="宋体"/>
                <w:b/>
                <w:szCs w:val="21"/>
                <w:highlight w:val="none"/>
              </w:rPr>
              <w:t>须提供有效的法定代表人身份证明</w:t>
            </w:r>
            <w:r>
              <w:rPr>
                <w:rFonts w:hint="eastAsia" w:ascii="宋体"/>
                <w:b/>
                <w:szCs w:val="21"/>
                <w:highlight w:val="none"/>
                <w:lang w:val="en-US" w:eastAsia="zh-CN"/>
              </w:rPr>
              <w:t>或</w:t>
            </w:r>
            <w:r>
              <w:rPr>
                <w:rFonts w:hint="eastAsia" w:ascii="宋体"/>
                <w:b/>
                <w:szCs w:val="21"/>
                <w:highlight w:val="none"/>
              </w:rPr>
              <w:t>法定代表人授权委托书，格式详见第六章“投标文件格式”的“</w:t>
            </w:r>
            <w:r>
              <w:rPr>
                <w:rFonts w:hint="eastAsia" w:ascii="宋体"/>
                <w:b/>
                <w:szCs w:val="21"/>
                <w:highlight w:val="none"/>
                <w:lang w:val="en-US" w:eastAsia="zh-CN"/>
              </w:rPr>
              <w:t>4</w:t>
            </w:r>
            <w:r>
              <w:rPr>
                <w:rFonts w:hint="eastAsia" w:ascii="宋体"/>
                <w:b/>
                <w:szCs w:val="21"/>
                <w:highlight w:val="none"/>
              </w:rPr>
              <w:t>.法定代表人身份证明</w:t>
            </w:r>
            <w:r>
              <w:rPr>
                <w:rFonts w:hint="eastAsia" w:ascii="宋体"/>
                <w:b/>
                <w:szCs w:val="21"/>
                <w:highlight w:val="none"/>
                <w:lang w:val="en-US" w:eastAsia="zh-CN"/>
              </w:rPr>
              <w:t>或</w:t>
            </w:r>
            <w:r>
              <w:rPr>
                <w:rFonts w:hint="eastAsia" w:ascii="宋体"/>
                <w:b/>
                <w:szCs w:val="21"/>
                <w:highlight w:val="none"/>
              </w:rPr>
              <w:t>法定代表人授权委托书”。</w:t>
            </w:r>
          </w:p>
        </w:tc>
      </w:tr>
      <w:tr w14:paraId="0A97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320F800B">
            <w:pPr>
              <w:rPr>
                <w:highlight w:val="none"/>
              </w:rPr>
            </w:pPr>
          </w:p>
        </w:tc>
        <w:tc>
          <w:tcPr>
            <w:tcW w:w="1318" w:type="dxa"/>
            <w:noWrap w:val="0"/>
            <w:vAlign w:val="center"/>
          </w:tcPr>
          <w:p w14:paraId="40C390AD">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投标文件格式</w:t>
            </w:r>
          </w:p>
        </w:tc>
        <w:tc>
          <w:tcPr>
            <w:tcW w:w="3444" w:type="dxa"/>
            <w:noWrap w:val="0"/>
            <w:vAlign w:val="center"/>
          </w:tcPr>
          <w:p w14:paraId="40852ED7">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符合第六章“投标文件格式”的要求</w:t>
            </w:r>
          </w:p>
        </w:tc>
        <w:tc>
          <w:tcPr>
            <w:tcW w:w="3700" w:type="dxa"/>
            <w:noWrap w:val="0"/>
            <w:vAlign w:val="center"/>
          </w:tcPr>
          <w:p w14:paraId="47F800B4">
            <w:pPr>
              <w:autoSpaceDE w:val="0"/>
              <w:autoSpaceDN w:val="0"/>
              <w:spacing w:line="312" w:lineRule="auto"/>
              <w:ind w:right="-48" w:rightChars="-23"/>
              <w:rPr>
                <w:rFonts w:hint="eastAsia" w:ascii="宋体"/>
                <w:b/>
                <w:szCs w:val="21"/>
                <w:highlight w:val="none"/>
              </w:rPr>
            </w:pPr>
            <w:r>
              <w:rPr>
                <w:rFonts w:hint="eastAsia" w:ascii="宋体"/>
                <w:b/>
                <w:szCs w:val="21"/>
                <w:highlight w:val="none"/>
              </w:rPr>
              <w:t>符合第六章“投标文件格式”的要求。</w:t>
            </w:r>
          </w:p>
        </w:tc>
      </w:tr>
      <w:tr w14:paraId="452D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75BE869D">
            <w:pPr>
              <w:rPr>
                <w:highlight w:val="none"/>
              </w:rPr>
            </w:pPr>
          </w:p>
        </w:tc>
        <w:tc>
          <w:tcPr>
            <w:tcW w:w="1318" w:type="dxa"/>
            <w:noWrap w:val="0"/>
            <w:vAlign w:val="center"/>
          </w:tcPr>
          <w:p w14:paraId="7C557D9A">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投标保证金</w:t>
            </w:r>
          </w:p>
        </w:tc>
        <w:tc>
          <w:tcPr>
            <w:tcW w:w="3444" w:type="dxa"/>
            <w:noWrap w:val="0"/>
            <w:vAlign w:val="center"/>
          </w:tcPr>
          <w:p w14:paraId="756B0204">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已按照招标文件要求提供投标保证金</w:t>
            </w:r>
          </w:p>
        </w:tc>
        <w:tc>
          <w:tcPr>
            <w:tcW w:w="3700" w:type="dxa"/>
            <w:noWrap w:val="0"/>
            <w:vAlign w:val="center"/>
          </w:tcPr>
          <w:p w14:paraId="0AF9677B">
            <w:pPr>
              <w:autoSpaceDE w:val="0"/>
              <w:autoSpaceDN w:val="0"/>
              <w:spacing w:line="312" w:lineRule="auto"/>
              <w:ind w:right="-48" w:rightChars="-23"/>
              <w:rPr>
                <w:rFonts w:hint="eastAsia" w:ascii="宋体"/>
                <w:b/>
                <w:szCs w:val="21"/>
                <w:highlight w:val="none"/>
              </w:rPr>
            </w:pPr>
            <w:r>
              <w:rPr>
                <w:rFonts w:hint="eastAsia" w:ascii="宋体"/>
                <w:b/>
                <w:szCs w:val="21"/>
                <w:highlight w:val="none"/>
              </w:rPr>
              <w:t>提供投标保证金缴纳凭证，格式详见第六章“投标文件格式”的“</w:t>
            </w:r>
            <w:r>
              <w:rPr>
                <w:rFonts w:hint="eastAsia" w:ascii="宋体"/>
                <w:b/>
                <w:szCs w:val="21"/>
                <w:highlight w:val="none"/>
                <w:lang w:val="en-US" w:eastAsia="zh-CN"/>
              </w:rPr>
              <w:t>3</w:t>
            </w:r>
            <w:r>
              <w:rPr>
                <w:rFonts w:hint="eastAsia" w:ascii="宋体"/>
                <w:b/>
                <w:szCs w:val="21"/>
                <w:highlight w:val="none"/>
              </w:rPr>
              <w:t>.投标保证金凭证”。</w:t>
            </w:r>
          </w:p>
        </w:tc>
      </w:tr>
      <w:tr w14:paraId="642C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restart"/>
            <w:noWrap w:val="0"/>
            <w:vAlign w:val="center"/>
          </w:tcPr>
          <w:p w14:paraId="52002846">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资格评审</w:t>
            </w:r>
          </w:p>
        </w:tc>
        <w:tc>
          <w:tcPr>
            <w:tcW w:w="1318" w:type="dxa"/>
            <w:noWrap w:val="0"/>
            <w:vAlign w:val="center"/>
          </w:tcPr>
          <w:p w14:paraId="44DFB62B">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资质要求</w:t>
            </w:r>
          </w:p>
        </w:tc>
        <w:tc>
          <w:tcPr>
            <w:tcW w:w="3444" w:type="dxa"/>
            <w:noWrap w:val="0"/>
            <w:vAlign w:val="center"/>
          </w:tcPr>
          <w:p w14:paraId="20084E1F">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w:t>
            </w:r>
            <w:r>
              <w:rPr>
                <w:rFonts w:hint="eastAsia" w:ascii="宋体"/>
                <w:bCs/>
                <w:szCs w:val="21"/>
                <w:highlight w:val="none"/>
                <w:lang w:val="en-US" w:eastAsia="zh-CN"/>
              </w:rPr>
              <w:t>一</w:t>
            </w:r>
            <w:r>
              <w:rPr>
                <w:rFonts w:hint="eastAsia" w:ascii="宋体"/>
                <w:bCs/>
                <w:szCs w:val="21"/>
                <w:highlight w:val="none"/>
              </w:rPr>
              <w:t>章</w:t>
            </w:r>
            <w:r>
              <w:rPr>
                <w:rFonts w:hint="eastAsia" w:ascii="宋体"/>
                <w:bCs/>
                <w:color w:val="auto"/>
                <w:szCs w:val="21"/>
                <w:highlight w:val="none"/>
                <w:lang w:val="en-US" w:eastAsia="zh-CN"/>
              </w:rPr>
              <w:t>招标公告投标人资格要求</w:t>
            </w:r>
          </w:p>
        </w:tc>
        <w:tc>
          <w:tcPr>
            <w:tcW w:w="3700" w:type="dxa"/>
            <w:noWrap w:val="0"/>
            <w:vAlign w:val="center"/>
          </w:tcPr>
          <w:p w14:paraId="1D562277">
            <w:pPr>
              <w:autoSpaceDE w:val="0"/>
              <w:autoSpaceDN w:val="0"/>
              <w:spacing w:line="312" w:lineRule="auto"/>
              <w:ind w:right="-48" w:rightChars="-23"/>
              <w:rPr>
                <w:rFonts w:hint="eastAsia" w:ascii="宋体"/>
                <w:b/>
                <w:szCs w:val="21"/>
                <w:highlight w:val="none"/>
              </w:rPr>
            </w:pPr>
            <w:r>
              <w:rPr>
                <w:rFonts w:hint="eastAsia" w:ascii="宋体"/>
                <w:bCs/>
                <w:color w:val="auto"/>
                <w:szCs w:val="21"/>
                <w:highlight w:val="none"/>
              </w:rPr>
              <w:t>符合招标文件第</w:t>
            </w:r>
            <w:r>
              <w:rPr>
                <w:rFonts w:hint="eastAsia" w:ascii="宋体"/>
                <w:bCs/>
                <w:color w:val="auto"/>
                <w:szCs w:val="21"/>
                <w:highlight w:val="none"/>
                <w:lang w:val="en-US" w:eastAsia="zh-CN"/>
              </w:rPr>
              <w:t>一</w:t>
            </w:r>
            <w:r>
              <w:rPr>
                <w:rFonts w:hint="eastAsia" w:ascii="宋体"/>
                <w:bCs/>
                <w:color w:val="auto"/>
                <w:szCs w:val="21"/>
                <w:highlight w:val="none"/>
              </w:rPr>
              <w:t>章</w:t>
            </w:r>
            <w:r>
              <w:rPr>
                <w:rFonts w:hint="eastAsia" w:ascii="宋体"/>
                <w:bCs/>
                <w:color w:val="auto"/>
                <w:szCs w:val="21"/>
                <w:highlight w:val="none"/>
                <w:lang w:val="en-US" w:eastAsia="zh-CN"/>
              </w:rPr>
              <w:t>招标公告投标人资格要求</w:t>
            </w:r>
          </w:p>
        </w:tc>
      </w:tr>
      <w:tr w14:paraId="165A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6B232514">
            <w:pPr>
              <w:rPr>
                <w:highlight w:val="none"/>
              </w:rPr>
            </w:pPr>
          </w:p>
        </w:tc>
        <w:tc>
          <w:tcPr>
            <w:tcW w:w="1318" w:type="dxa"/>
            <w:noWrap w:val="0"/>
            <w:vAlign w:val="center"/>
          </w:tcPr>
          <w:p w14:paraId="7E07C50D">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人员要求</w:t>
            </w:r>
          </w:p>
        </w:tc>
        <w:tc>
          <w:tcPr>
            <w:tcW w:w="3444" w:type="dxa"/>
            <w:noWrap w:val="0"/>
            <w:vAlign w:val="center"/>
          </w:tcPr>
          <w:p w14:paraId="39E0D942">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符合招标文件第二章投标人须知附录2人员要求</w:t>
            </w:r>
          </w:p>
        </w:tc>
        <w:tc>
          <w:tcPr>
            <w:tcW w:w="3700" w:type="dxa"/>
            <w:noWrap w:val="0"/>
            <w:vAlign w:val="center"/>
          </w:tcPr>
          <w:p w14:paraId="2B85D55F">
            <w:pPr>
              <w:autoSpaceDE w:val="0"/>
              <w:autoSpaceDN w:val="0"/>
              <w:spacing w:line="312" w:lineRule="auto"/>
              <w:ind w:right="-48" w:rightChars="-23"/>
              <w:rPr>
                <w:rFonts w:hint="eastAsia" w:ascii="宋体" w:eastAsia="宋体"/>
                <w:b/>
                <w:szCs w:val="21"/>
                <w:highlight w:val="none"/>
                <w:lang w:val="en-US" w:eastAsia="zh-CN"/>
              </w:rPr>
            </w:pPr>
            <w:r>
              <w:rPr>
                <w:rFonts w:hint="eastAsia" w:ascii="宋体"/>
                <w:b/>
                <w:szCs w:val="21"/>
                <w:highlight w:val="none"/>
                <w:lang w:val="en-US" w:eastAsia="zh-CN"/>
              </w:rPr>
              <w:t>/</w:t>
            </w:r>
          </w:p>
        </w:tc>
      </w:tr>
      <w:tr w14:paraId="2DF3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1A06BB21">
            <w:pPr>
              <w:rPr>
                <w:highlight w:val="none"/>
              </w:rPr>
            </w:pPr>
          </w:p>
        </w:tc>
        <w:tc>
          <w:tcPr>
            <w:tcW w:w="1318" w:type="dxa"/>
            <w:noWrap w:val="0"/>
            <w:vAlign w:val="center"/>
          </w:tcPr>
          <w:p w14:paraId="0CCE8F77">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信誉要求</w:t>
            </w:r>
          </w:p>
        </w:tc>
        <w:tc>
          <w:tcPr>
            <w:tcW w:w="3444" w:type="dxa"/>
            <w:noWrap w:val="0"/>
            <w:vAlign w:val="center"/>
          </w:tcPr>
          <w:p w14:paraId="6D631890">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符合招标文件第二章投标人须知附录3信誉要求</w:t>
            </w:r>
          </w:p>
        </w:tc>
        <w:tc>
          <w:tcPr>
            <w:tcW w:w="3700" w:type="dxa"/>
            <w:noWrap w:val="0"/>
            <w:vAlign w:val="center"/>
          </w:tcPr>
          <w:p w14:paraId="6A55309C">
            <w:pPr>
              <w:autoSpaceDE w:val="0"/>
              <w:autoSpaceDN w:val="0"/>
              <w:spacing w:line="312" w:lineRule="auto"/>
              <w:ind w:right="-48" w:rightChars="-23"/>
              <w:rPr>
                <w:rFonts w:hint="eastAsia" w:ascii="宋体" w:eastAsia="宋体"/>
                <w:b/>
                <w:szCs w:val="21"/>
                <w:highlight w:val="none"/>
                <w:lang w:val="en-US" w:eastAsia="zh-CN"/>
              </w:rPr>
            </w:pPr>
            <w:r>
              <w:rPr>
                <w:rFonts w:hint="eastAsia" w:ascii="宋体"/>
                <w:b/>
                <w:szCs w:val="21"/>
                <w:highlight w:val="none"/>
                <w:lang w:val="en-US" w:eastAsia="zh-CN"/>
              </w:rPr>
              <w:t>/</w:t>
            </w:r>
          </w:p>
        </w:tc>
      </w:tr>
      <w:tr w14:paraId="125B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00969CD0">
            <w:pPr>
              <w:rPr>
                <w:highlight w:val="none"/>
              </w:rPr>
            </w:pPr>
          </w:p>
        </w:tc>
        <w:tc>
          <w:tcPr>
            <w:tcW w:w="1318" w:type="dxa"/>
            <w:noWrap w:val="0"/>
            <w:vAlign w:val="center"/>
          </w:tcPr>
          <w:p w14:paraId="06551123">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其它要求</w:t>
            </w:r>
          </w:p>
        </w:tc>
        <w:tc>
          <w:tcPr>
            <w:tcW w:w="3444" w:type="dxa"/>
            <w:noWrap w:val="0"/>
            <w:vAlign w:val="center"/>
          </w:tcPr>
          <w:p w14:paraId="7B2A0792">
            <w:pPr>
              <w:autoSpaceDE w:val="0"/>
              <w:autoSpaceDN w:val="0"/>
              <w:snapToGrid w:val="0"/>
              <w:spacing w:line="312" w:lineRule="auto"/>
              <w:ind w:right="-48" w:rightChars="-23"/>
              <w:rPr>
                <w:rFonts w:hint="eastAsia" w:ascii="宋体"/>
                <w:szCs w:val="21"/>
                <w:highlight w:val="none"/>
              </w:rPr>
            </w:pPr>
            <w:r>
              <w:rPr>
                <w:rFonts w:hint="eastAsia" w:ascii="宋体" w:cs="宋体"/>
                <w:bCs/>
                <w:szCs w:val="21"/>
                <w:highlight w:val="none"/>
              </w:rPr>
              <w:t>单位负责人为同一人或者存在控股、管理关系的不同单位，不得参加同一标段投标或者未划分标段的同一招标项目投标；</w:t>
            </w:r>
          </w:p>
        </w:tc>
        <w:tc>
          <w:tcPr>
            <w:tcW w:w="3700" w:type="dxa"/>
            <w:noWrap w:val="0"/>
            <w:vAlign w:val="center"/>
          </w:tcPr>
          <w:p w14:paraId="01C1D098">
            <w:pPr>
              <w:autoSpaceDE w:val="0"/>
              <w:autoSpaceDN w:val="0"/>
              <w:snapToGrid w:val="0"/>
              <w:spacing w:line="312" w:lineRule="auto"/>
              <w:ind w:right="-48" w:rightChars="-23"/>
              <w:rPr>
                <w:rFonts w:hint="eastAsia" w:ascii="宋体" w:cs="宋体"/>
                <w:b/>
                <w:szCs w:val="21"/>
                <w:highlight w:val="none"/>
              </w:rPr>
            </w:pPr>
            <w:r>
              <w:rPr>
                <w:rFonts w:hint="eastAsia" w:ascii="宋体"/>
                <w:b/>
                <w:szCs w:val="21"/>
                <w:highlight w:val="none"/>
              </w:rPr>
              <w:t>须填写第六章“投标文件格式”的“</w:t>
            </w:r>
            <w:r>
              <w:rPr>
                <w:rFonts w:hint="eastAsia" w:ascii="宋体"/>
                <w:b/>
                <w:szCs w:val="21"/>
                <w:highlight w:val="none"/>
                <w:lang w:val="en-US" w:eastAsia="zh-CN"/>
              </w:rPr>
              <w:t>5</w:t>
            </w:r>
            <w:r>
              <w:rPr>
                <w:rFonts w:hint="eastAsia" w:ascii="宋体"/>
                <w:b/>
                <w:szCs w:val="21"/>
                <w:highlight w:val="none"/>
              </w:rPr>
              <w:t>.投标人控股及管理关系情况申报表”。</w:t>
            </w:r>
          </w:p>
        </w:tc>
      </w:tr>
      <w:tr w14:paraId="1500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0BCCBED0">
            <w:pPr>
              <w:rPr>
                <w:highlight w:val="none"/>
              </w:rPr>
            </w:pPr>
          </w:p>
        </w:tc>
        <w:tc>
          <w:tcPr>
            <w:tcW w:w="1318" w:type="dxa"/>
            <w:noWrap w:val="0"/>
            <w:vAlign w:val="center"/>
          </w:tcPr>
          <w:p w14:paraId="642F1B7A">
            <w:pPr>
              <w:snapToGrid w:val="0"/>
              <w:spacing w:line="312" w:lineRule="auto"/>
              <w:ind w:left="-107" w:leftChars="-51" w:right="-97" w:rightChars="-46"/>
              <w:jc w:val="center"/>
              <w:rPr>
                <w:rFonts w:hint="eastAsia" w:ascii="宋体" w:cs="宋体"/>
                <w:kern w:val="0"/>
                <w:szCs w:val="21"/>
                <w:highlight w:val="none"/>
              </w:rPr>
            </w:pPr>
            <w:r>
              <w:rPr>
                <w:rFonts w:hint="eastAsia" w:ascii="宋体" w:cs="宋体"/>
                <w:kern w:val="0"/>
                <w:szCs w:val="21"/>
                <w:highlight w:val="none"/>
              </w:rPr>
              <w:t>不得存在的情形</w:t>
            </w:r>
          </w:p>
        </w:tc>
        <w:tc>
          <w:tcPr>
            <w:tcW w:w="3444" w:type="dxa"/>
            <w:noWrap w:val="0"/>
            <w:vAlign w:val="center"/>
          </w:tcPr>
          <w:p w14:paraId="092DF147">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（1）被责令停业或破产状态的；</w:t>
            </w:r>
          </w:p>
          <w:p w14:paraId="15B7CD52">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2</w:t>
            </w:r>
            <w:r>
              <w:rPr>
                <w:rFonts w:hint="eastAsia" w:ascii="宋体"/>
                <w:bCs/>
                <w:szCs w:val="21"/>
                <w:highlight w:val="none"/>
              </w:rPr>
              <w:t>）被暂停或取消投标资格的；</w:t>
            </w:r>
          </w:p>
          <w:p w14:paraId="664F5E91">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3</w:t>
            </w:r>
            <w:r>
              <w:rPr>
                <w:rFonts w:hint="eastAsia" w:ascii="宋体"/>
                <w:bCs/>
                <w:szCs w:val="21"/>
                <w:highlight w:val="none"/>
              </w:rPr>
              <w:t>）财产被重组、接管、查封、扣押或冻结的；</w:t>
            </w:r>
          </w:p>
          <w:p w14:paraId="22003ABA">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4</w:t>
            </w:r>
            <w:r>
              <w:rPr>
                <w:rFonts w:hint="eastAsia" w:ascii="宋体"/>
                <w:bCs/>
                <w:szCs w:val="21"/>
                <w:highlight w:val="none"/>
              </w:rPr>
              <w:t>）在最近三年内有骗取中标、严重违约、重大工程质量或者安全问题的；</w:t>
            </w:r>
          </w:p>
          <w:p w14:paraId="64597644">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5</w:t>
            </w:r>
            <w:r>
              <w:rPr>
                <w:rFonts w:hint="eastAsia" w:ascii="宋体"/>
                <w:bCs/>
                <w:szCs w:val="21"/>
                <w:highlight w:val="none"/>
              </w:rPr>
              <w:t>）在最近三年内因严重违反合同约定被解除合同/协议，或取消</w:t>
            </w:r>
            <w:r>
              <w:rPr>
                <w:rFonts w:hint="eastAsia" w:ascii="宋体"/>
                <w:bCs/>
                <w:szCs w:val="21"/>
                <w:highlight w:val="none"/>
                <w:lang w:eastAsia="zh-CN"/>
              </w:rPr>
              <w:t>投标人</w:t>
            </w:r>
            <w:r>
              <w:rPr>
                <w:rFonts w:hint="eastAsia" w:ascii="宋体"/>
                <w:bCs/>
                <w:szCs w:val="21"/>
                <w:highlight w:val="none"/>
              </w:rPr>
              <w:t xml:space="preserve">资格的； </w:t>
            </w:r>
          </w:p>
          <w:p w14:paraId="7F031E0A">
            <w:pPr>
              <w:autoSpaceDE w:val="0"/>
              <w:autoSpaceDN w:val="0"/>
              <w:spacing w:line="312" w:lineRule="auto"/>
              <w:ind w:left="-78" w:leftChars="-37" w:right="-48" w:rightChars="-23"/>
              <w:rPr>
                <w:rFonts w:hint="eastAsia" w:ascii="宋体"/>
                <w:bCs/>
                <w:szCs w:val="21"/>
                <w:highlight w:val="none"/>
              </w:rPr>
            </w:pPr>
            <w:r>
              <w:rPr>
                <w:rFonts w:hint="eastAsia" w:ascii="宋体"/>
                <w:bCs/>
                <w:szCs w:val="21"/>
                <w:highlight w:val="none"/>
              </w:rPr>
              <w:t>（</w:t>
            </w:r>
            <w:r>
              <w:rPr>
                <w:rFonts w:hint="eastAsia" w:ascii="宋体"/>
                <w:bCs/>
                <w:szCs w:val="21"/>
                <w:highlight w:val="none"/>
                <w:lang w:val="en-US" w:eastAsia="zh-CN"/>
              </w:rPr>
              <w:t>6</w:t>
            </w:r>
            <w:r>
              <w:rPr>
                <w:rFonts w:hint="eastAsia" w:ascii="宋体"/>
                <w:bCs/>
                <w:szCs w:val="21"/>
                <w:highlight w:val="none"/>
              </w:rPr>
              <w:t>）法律法规规定的其他情形。</w:t>
            </w:r>
          </w:p>
        </w:tc>
        <w:tc>
          <w:tcPr>
            <w:tcW w:w="3700" w:type="dxa"/>
            <w:noWrap w:val="0"/>
            <w:vAlign w:val="center"/>
          </w:tcPr>
          <w:p w14:paraId="67A5E9FD">
            <w:pPr>
              <w:autoSpaceDE w:val="0"/>
              <w:autoSpaceDN w:val="0"/>
              <w:spacing w:line="312" w:lineRule="auto"/>
              <w:ind w:left="-78" w:leftChars="-37" w:right="-48" w:rightChars="-23"/>
              <w:rPr>
                <w:rFonts w:hint="eastAsia" w:ascii="宋体"/>
                <w:b/>
                <w:szCs w:val="21"/>
                <w:highlight w:val="none"/>
              </w:rPr>
            </w:pPr>
            <w:r>
              <w:rPr>
                <w:rFonts w:hint="eastAsia" w:ascii="宋体"/>
                <w:b/>
                <w:szCs w:val="21"/>
                <w:highlight w:val="none"/>
              </w:rPr>
              <w:t>须提供承诺函，格式详见第六章“投标文件格式”的“</w:t>
            </w:r>
            <w:r>
              <w:rPr>
                <w:rFonts w:hint="eastAsia" w:ascii="宋体"/>
                <w:b/>
                <w:szCs w:val="21"/>
                <w:highlight w:val="none"/>
                <w:lang w:val="en-US" w:eastAsia="zh-CN"/>
              </w:rPr>
              <w:t>8</w:t>
            </w:r>
            <w:r>
              <w:rPr>
                <w:rFonts w:hint="eastAsia" w:ascii="宋体"/>
                <w:b/>
                <w:szCs w:val="21"/>
                <w:highlight w:val="none"/>
              </w:rPr>
              <w:t>.投标人不得存在的情形承诺函”。</w:t>
            </w:r>
          </w:p>
        </w:tc>
      </w:tr>
      <w:tr w14:paraId="033C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restart"/>
            <w:noWrap w:val="0"/>
            <w:vAlign w:val="center"/>
          </w:tcPr>
          <w:p w14:paraId="3CDF6AC3">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响应性评审</w:t>
            </w:r>
          </w:p>
        </w:tc>
        <w:tc>
          <w:tcPr>
            <w:tcW w:w="1318" w:type="dxa"/>
            <w:noWrap w:val="0"/>
            <w:vAlign w:val="center"/>
          </w:tcPr>
          <w:p w14:paraId="2A1B7844">
            <w:pPr>
              <w:snapToGrid w:val="0"/>
              <w:spacing w:line="312" w:lineRule="auto"/>
              <w:ind w:left="-107" w:leftChars="-51" w:right="-97" w:rightChars="-46"/>
              <w:jc w:val="center"/>
              <w:rPr>
                <w:rFonts w:hint="eastAsia" w:ascii="宋体" w:cs="宋体"/>
                <w:szCs w:val="21"/>
                <w:highlight w:val="none"/>
              </w:rPr>
            </w:pPr>
            <w:r>
              <w:rPr>
                <w:rFonts w:hint="eastAsia" w:ascii="宋体"/>
                <w:szCs w:val="21"/>
                <w:highlight w:val="none"/>
              </w:rPr>
              <w:t>投标内容</w:t>
            </w:r>
          </w:p>
        </w:tc>
        <w:tc>
          <w:tcPr>
            <w:tcW w:w="3444" w:type="dxa"/>
            <w:noWrap w:val="0"/>
            <w:vAlign w:val="center"/>
          </w:tcPr>
          <w:p w14:paraId="216D503D">
            <w:pPr>
              <w:autoSpaceDE w:val="0"/>
              <w:autoSpaceDN w:val="0"/>
              <w:spacing w:line="312" w:lineRule="auto"/>
              <w:ind w:left="-78" w:leftChars="-37" w:right="-48" w:rightChars="-23"/>
              <w:rPr>
                <w:rFonts w:hint="eastAsia" w:ascii="宋体"/>
                <w:bCs/>
                <w:szCs w:val="21"/>
                <w:highlight w:val="none"/>
              </w:rPr>
            </w:pPr>
          </w:p>
        </w:tc>
        <w:tc>
          <w:tcPr>
            <w:tcW w:w="3700" w:type="dxa"/>
            <w:noWrap w:val="0"/>
            <w:vAlign w:val="center"/>
          </w:tcPr>
          <w:p w14:paraId="05BA4E04">
            <w:pPr>
              <w:autoSpaceDE w:val="0"/>
              <w:autoSpaceDN w:val="0"/>
              <w:spacing w:line="312" w:lineRule="auto"/>
              <w:ind w:left="-78" w:leftChars="-37" w:right="-48" w:rightChars="-23"/>
              <w:rPr>
                <w:rFonts w:hint="eastAsia" w:ascii="宋体"/>
                <w:b/>
                <w:szCs w:val="21"/>
                <w:highlight w:val="none"/>
              </w:rPr>
            </w:pPr>
          </w:p>
        </w:tc>
      </w:tr>
      <w:tr w14:paraId="5D58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3DD56792">
            <w:pPr>
              <w:rPr>
                <w:highlight w:val="none"/>
              </w:rPr>
            </w:pPr>
          </w:p>
        </w:tc>
        <w:tc>
          <w:tcPr>
            <w:tcW w:w="1318" w:type="dxa"/>
            <w:noWrap w:val="0"/>
            <w:vAlign w:val="center"/>
          </w:tcPr>
          <w:p w14:paraId="3FDC71DD">
            <w:pPr>
              <w:snapToGrid w:val="0"/>
              <w:spacing w:line="312" w:lineRule="auto"/>
              <w:ind w:left="-107" w:leftChars="-51" w:right="-97" w:rightChars="-46"/>
              <w:jc w:val="center"/>
              <w:rPr>
                <w:rFonts w:hint="eastAsia" w:ascii="宋体" w:cs="宋体"/>
                <w:szCs w:val="21"/>
                <w:highlight w:val="none"/>
              </w:rPr>
            </w:pPr>
            <w:r>
              <w:rPr>
                <w:rFonts w:hint="eastAsia" w:ascii="宋体" w:cs="宋体"/>
                <w:kern w:val="0"/>
                <w:szCs w:val="21"/>
                <w:highlight w:val="none"/>
              </w:rPr>
              <w:t>投标有效期</w:t>
            </w:r>
          </w:p>
        </w:tc>
        <w:tc>
          <w:tcPr>
            <w:tcW w:w="3444" w:type="dxa"/>
            <w:noWrap w:val="0"/>
            <w:vAlign w:val="center"/>
          </w:tcPr>
          <w:p w14:paraId="6D8C35F3">
            <w:pPr>
              <w:autoSpaceDE w:val="0"/>
              <w:autoSpaceDN w:val="0"/>
              <w:spacing w:line="312" w:lineRule="auto"/>
              <w:ind w:right="-48" w:rightChars="-23"/>
              <w:rPr>
                <w:rFonts w:hint="eastAsia" w:ascii="宋体" w:eastAsia="宋体"/>
                <w:bCs/>
                <w:szCs w:val="21"/>
                <w:highlight w:val="none"/>
                <w:lang w:eastAsia="zh-CN"/>
              </w:rPr>
            </w:pPr>
            <w:r>
              <w:rPr>
                <w:rFonts w:hint="eastAsia" w:ascii="宋体"/>
                <w:bCs/>
                <w:szCs w:val="21"/>
                <w:highlight w:val="none"/>
                <w:lang w:eastAsia="zh-CN"/>
              </w:rPr>
              <w:t>90日历天</w:t>
            </w:r>
          </w:p>
        </w:tc>
        <w:tc>
          <w:tcPr>
            <w:tcW w:w="3700" w:type="dxa"/>
            <w:noWrap w:val="0"/>
            <w:vAlign w:val="center"/>
          </w:tcPr>
          <w:p w14:paraId="5A366E12">
            <w:pPr>
              <w:autoSpaceDE w:val="0"/>
              <w:autoSpaceDN w:val="0"/>
              <w:spacing w:line="312" w:lineRule="auto"/>
              <w:ind w:right="-48" w:rightChars="-23"/>
              <w:rPr>
                <w:rFonts w:hint="eastAsia" w:ascii="宋体"/>
                <w:b/>
                <w:szCs w:val="21"/>
                <w:highlight w:val="none"/>
              </w:rPr>
            </w:pPr>
            <w:r>
              <w:rPr>
                <w:rFonts w:hint="eastAsia" w:ascii="宋体"/>
                <w:b/>
                <w:szCs w:val="21"/>
                <w:highlight w:val="none"/>
                <w:lang w:eastAsia="zh-CN"/>
              </w:rPr>
              <w:t>90日历天</w:t>
            </w:r>
            <w:r>
              <w:rPr>
                <w:rFonts w:hint="eastAsia" w:ascii="宋体"/>
                <w:b/>
                <w:szCs w:val="21"/>
                <w:highlight w:val="none"/>
              </w:rPr>
              <w:t>。</w:t>
            </w:r>
          </w:p>
        </w:tc>
      </w:tr>
      <w:tr w14:paraId="3F38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2BA7AD7A">
            <w:pPr>
              <w:rPr>
                <w:highlight w:val="none"/>
              </w:rPr>
            </w:pPr>
          </w:p>
        </w:tc>
        <w:tc>
          <w:tcPr>
            <w:tcW w:w="1318" w:type="dxa"/>
            <w:noWrap w:val="0"/>
            <w:vAlign w:val="center"/>
          </w:tcPr>
          <w:p w14:paraId="1FF6D4EE">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权利义务</w:t>
            </w:r>
          </w:p>
        </w:tc>
        <w:tc>
          <w:tcPr>
            <w:tcW w:w="3444" w:type="dxa"/>
            <w:noWrap w:val="0"/>
            <w:vAlign w:val="center"/>
          </w:tcPr>
          <w:p w14:paraId="711049A9">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符合招标文件第四章“合同条款及格式”的规定；</w:t>
            </w:r>
          </w:p>
        </w:tc>
        <w:tc>
          <w:tcPr>
            <w:tcW w:w="3700" w:type="dxa"/>
            <w:noWrap w:val="0"/>
            <w:vAlign w:val="center"/>
          </w:tcPr>
          <w:p w14:paraId="19FE884D">
            <w:pPr>
              <w:autoSpaceDE w:val="0"/>
              <w:autoSpaceDN w:val="0"/>
              <w:spacing w:line="312" w:lineRule="auto"/>
              <w:ind w:right="-48" w:rightChars="-23"/>
              <w:rPr>
                <w:rFonts w:hint="eastAsia" w:ascii="宋体"/>
                <w:b/>
                <w:szCs w:val="21"/>
                <w:highlight w:val="none"/>
              </w:rPr>
            </w:pPr>
            <w:r>
              <w:rPr>
                <w:rFonts w:hint="eastAsia" w:ascii="宋体"/>
                <w:b/>
                <w:szCs w:val="21"/>
                <w:highlight w:val="none"/>
              </w:rPr>
              <w:t>符合招标文件第四章“合同条款及格式”的规定。</w:t>
            </w:r>
          </w:p>
        </w:tc>
      </w:tr>
      <w:tr w14:paraId="7D06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1A7ADD43">
            <w:pPr>
              <w:rPr>
                <w:highlight w:val="none"/>
              </w:rPr>
            </w:pPr>
          </w:p>
        </w:tc>
        <w:tc>
          <w:tcPr>
            <w:tcW w:w="1318" w:type="dxa"/>
            <w:noWrap w:val="0"/>
            <w:vAlign w:val="center"/>
          </w:tcPr>
          <w:p w14:paraId="3398E966">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服务方案</w:t>
            </w:r>
          </w:p>
        </w:tc>
        <w:tc>
          <w:tcPr>
            <w:tcW w:w="3444" w:type="dxa"/>
            <w:noWrap w:val="0"/>
            <w:vAlign w:val="center"/>
          </w:tcPr>
          <w:p w14:paraId="35583448">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明显不符合服务规范的要求或服务方案不可行的；</w:t>
            </w:r>
          </w:p>
        </w:tc>
        <w:tc>
          <w:tcPr>
            <w:tcW w:w="3700" w:type="dxa"/>
            <w:noWrap w:val="0"/>
            <w:vAlign w:val="center"/>
          </w:tcPr>
          <w:p w14:paraId="6CA076F5">
            <w:pPr>
              <w:autoSpaceDE w:val="0"/>
              <w:autoSpaceDN w:val="0"/>
              <w:spacing w:line="312" w:lineRule="auto"/>
              <w:ind w:right="-48" w:rightChars="-23"/>
              <w:rPr>
                <w:rFonts w:hint="eastAsia" w:ascii="宋体"/>
                <w:b/>
                <w:szCs w:val="21"/>
                <w:highlight w:val="none"/>
              </w:rPr>
            </w:pPr>
            <w:r>
              <w:rPr>
                <w:rFonts w:hint="eastAsia" w:ascii="宋体"/>
                <w:b/>
                <w:szCs w:val="21"/>
                <w:highlight w:val="none"/>
              </w:rPr>
              <w:t>符合服务规范的要求或服务方案可行。</w:t>
            </w:r>
          </w:p>
        </w:tc>
      </w:tr>
      <w:tr w14:paraId="517A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565" w:type="dxa"/>
            <w:vMerge w:val="continue"/>
            <w:noWrap w:val="0"/>
            <w:vAlign w:val="center"/>
          </w:tcPr>
          <w:p w14:paraId="79D0D575">
            <w:pPr>
              <w:rPr>
                <w:highlight w:val="none"/>
              </w:rPr>
            </w:pPr>
          </w:p>
        </w:tc>
        <w:tc>
          <w:tcPr>
            <w:tcW w:w="1318" w:type="dxa"/>
            <w:noWrap w:val="0"/>
            <w:vAlign w:val="center"/>
          </w:tcPr>
          <w:p w14:paraId="1D01D854">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招投标法律、法规</w:t>
            </w:r>
          </w:p>
        </w:tc>
        <w:tc>
          <w:tcPr>
            <w:tcW w:w="3444" w:type="dxa"/>
            <w:noWrap w:val="0"/>
            <w:vAlign w:val="center"/>
          </w:tcPr>
          <w:p w14:paraId="3820914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国家、省有关招投标法律、法规另有规定属无效投标的；</w:t>
            </w:r>
          </w:p>
        </w:tc>
        <w:tc>
          <w:tcPr>
            <w:tcW w:w="3700" w:type="dxa"/>
            <w:noWrap w:val="0"/>
            <w:vAlign w:val="center"/>
          </w:tcPr>
          <w:p w14:paraId="19D0C22E">
            <w:pPr>
              <w:autoSpaceDE w:val="0"/>
              <w:autoSpaceDN w:val="0"/>
              <w:spacing w:line="312" w:lineRule="auto"/>
              <w:ind w:right="-48" w:rightChars="-23"/>
              <w:rPr>
                <w:rFonts w:hint="eastAsia" w:ascii="宋体"/>
                <w:b/>
                <w:szCs w:val="21"/>
                <w:highlight w:val="none"/>
              </w:rPr>
            </w:pPr>
            <w:r>
              <w:rPr>
                <w:rFonts w:hint="eastAsia" w:ascii="宋体"/>
                <w:b/>
                <w:szCs w:val="21"/>
                <w:highlight w:val="none"/>
              </w:rPr>
              <w:t>/</w:t>
            </w:r>
          </w:p>
        </w:tc>
      </w:tr>
      <w:tr w14:paraId="0885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6D850744">
            <w:pPr>
              <w:rPr>
                <w:highlight w:val="none"/>
              </w:rPr>
            </w:pPr>
          </w:p>
        </w:tc>
        <w:tc>
          <w:tcPr>
            <w:tcW w:w="1318" w:type="dxa"/>
            <w:noWrap w:val="0"/>
            <w:vAlign w:val="center"/>
          </w:tcPr>
          <w:p w14:paraId="15435B95">
            <w:pPr>
              <w:adjustRightInd w:val="0"/>
              <w:spacing w:line="312" w:lineRule="auto"/>
              <w:ind w:left="-107" w:leftChars="-51" w:right="-97" w:rightChars="-46"/>
              <w:jc w:val="center"/>
              <w:textAlignment w:val="baseline"/>
              <w:rPr>
                <w:rFonts w:hint="eastAsia" w:ascii="宋体" w:cs="宋体"/>
                <w:szCs w:val="21"/>
                <w:highlight w:val="none"/>
              </w:rPr>
            </w:pPr>
            <w:r>
              <w:rPr>
                <w:rFonts w:hint="eastAsia" w:ascii="宋体"/>
                <w:szCs w:val="21"/>
                <w:highlight w:val="none"/>
              </w:rPr>
              <w:t>虚假材料</w:t>
            </w:r>
          </w:p>
        </w:tc>
        <w:tc>
          <w:tcPr>
            <w:tcW w:w="3444" w:type="dxa"/>
            <w:noWrap w:val="0"/>
            <w:vAlign w:val="center"/>
          </w:tcPr>
          <w:p w14:paraId="38DBF95D">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资信证明材料虚假，或有其他欺诈行为。</w:t>
            </w:r>
          </w:p>
        </w:tc>
        <w:tc>
          <w:tcPr>
            <w:tcW w:w="3700" w:type="dxa"/>
            <w:noWrap w:val="0"/>
            <w:vAlign w:val="center"/>
          </w:tcPr>
          <w:p w14:paraId="48A65348">
            <w:pPr>
              <w:autoSpaceDE w:val="0"/>
              <w:autoSpaceDN w:val="0"/>
              <w:spacing w:line="312" w:lineRule="auto"/>
              <w:ind w:right="-48" w:rightChars="-23"/>
              <w:rPr>
                <w:rFonts w:hint="eastAsia" w:ascii="宋体"/>
                <w:b/>
                <w:szCs w:val="21"/>
                <w:highlight w:val="none"/>
              </w:rPr>
            </w:pPr>
            <w:r>
              <w:rPr>
                <w:rFonts w:hint="eastAsia" w:ascii="宋体"/>
                <w:b/>
                <w:szCs w:val="21"/>
                <w:highlight w:val="none"/>
              </w:rPr>
              <w:t>资信证明无材料虚假且无其他欺诈行为。</w:t>
            </w:r>
          </w:p>
        </w:tc>
      </w:tr>
      <w:tr w14:paraId="45BA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restart"/>
            <w:noWrap w:val="0"/>
            <w:vAlign w:val="center"/>
          </w:tcPr>
          <w:p w14:paraId="1C3FE08E">
            <w:pPr>
              <w:snapToGrid w:val="0"/>
              <w:spacing w:line="312" w:lineRule="auto"/>
              <w:ind w:left="-107" w:leftChars="-51" w:right="-97" w:rightChars="-46"/>
              <w:jc w:val="center"/>
              <w:rPr>
                <w:rFonts w:ascii="宋体" w:cs="宋体"/>
                <w:szCs w:val="21"/>
                <w:highlight w:val="none"/>
              </w:rPr>
            </w:pPr>
            <w:r>
              <w:rPr>
                <w:rFonts w:hint="eastAsia" w:ascii="宋体" w:cs="宋体"/>
                <w:szCs w:val="21"/>
                <w:highlight w:val="none"/>
              </w:rPr>
              <w:t>报价文件</w:t>
            </w:r>
            <w:r>
              <w:rPr>
                <w:rFonts w:hint="eastAsia" w:ascii="宋体" w:cs="宋体"/>
                <w:kern w:val="0"/>
                <w:szCs w:val="21"/>
                <w:highlight w:val="none"/>
              </w:rPr>
              <w:t>响应性评审</w:t>
            </w:r>
          </w:p>
        </w:tc>
        <w:tc>
          <w:tcPr>
            <w:tcW w:w="1318" w:type="dxa"/>
            <w:vMerge w:val="restart"/>
            <w:noWrap w:val="0"/>
            <w:vAlign w:val="center"/>
          </w:tcPr>
          <w:p w14:paraId="21C49194">
            <w:pPr>
              <w:adjustRightInd w:val="0"/>
              <w:spacing w:line="312" w:lineRule="auto"/>
              <w:ind w:left="-107" w:leftChars="-51" w:right="-97" w:rightChars="-46"/>
              <w:jc w:val="center"/>
              <w:textAlignment w:val="baseline"/>
              <w:rPr>
                <w:rFonts w:hint="eastAsia" w:ascii="宋体"/>
                <w:szCs w:val="21"/>
                <w:highlight w:val="none"/>
              </w:rPr>
            </w:pPr>
            <w:r>
              <w:rPr>
                <w:rFonts w:hint="eastAsia" w:ascii="宋体"/>
                <w:szCs w:val="21"/>
                <w:highlight w:val="none"/>
              </w:rPr>
              <w:t>投标报价</w:t>
            </w:r>
          </w:p>
        </w:tc>
        <w:tc>
          <w:tcPr>
            <w:tcW w:w="3444" w:type="dxa"/>
            <w:noWrap w:val="0"/>
            <w:vAlign w:val="center"/>
          </w:tcPr>
          <w:p w14:paraId="3E976E19">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投标人未递交两个以上不同的投标报价；</w:t>
            </w:r>
          </w:p>
        </w:tc>
        <w:tc>
          <w:tcPr>
            <w:tcW w:w="3700" w:type="dxa"/>
            <w:noWrap w:val="0"/>
            <w:vAlign w:val="center"/>
          </w:tcPr>
          <w:p w14:paraId="65836181">
            <w:pPr>
              <w:autoSpaceDE w:val="0"/>
              <w:autoSpaceDN w:val="0"/>
              <w:spacing w:line="312" w:lineRule="auto"/>
              <w:ind w:right="-48" w:rightChars="-23"/>
              <w:rPr>
                <w:rFonts w:hint="eastAsia" w:ascii="宋体"/>
                <w:b/>
                <w:bCs/>
                <w:szCs w:val="21"/>
                <w:highlight w:val="none"/>
              </w:rPr>
            </w:pPr>
            <w:r>
              <w:rPr>
                <w:rFonts w:hint="eastAsia" w:ascii="宋体"/>
                <w:b/>
                <w:bCs/>
                <w:szCs w:val="21"/>
                <w:highlight w:val="none"/>
              </w:rPr>
              <w:t>投标人未递交两个以上不同的投标报价；</w:t>
            </w:r>
          </w:p>
        </w:tc>
      </w:tr>
      <w:tr w14:paraId="6948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65" w:type="dxa"/>
            <w:vMerge w:val="continue"/>
            <w:noWrap w:val="0"/>
            <w:vAlign w:val="center"/>
          </w:tcPr>
          <w:p w14:paraId="53EE5028">
            <w:pPr>
              <w:snapToGrid w:val="0"/>
              <w:spacing w:line="312" w:lineRule="auto"/>
              <w:ind w:left="-107" w:leftChars="-51" w:right="-97" w:rightChars="-46"/>
              <w:jc w:val="center"/>
              <w:rPr>
                <w:rFonts w:hint="eastAsia" w:ascii="宋体" w:cs="宋体"/>
                <w:szCs w:val="21"/>
                <w:highlight w:val="none"/>
              </w:rPr>
            </w:pPr>
          </w:p>
        </w:tc>
        <w:tc>
          <w:tcPr>
            <w:tcW w:w="1318" w:type="dxa"/>
            <w:vMerge w:val="continue"/>
            <w:noWrap w:val="0"/>
            <w:vAlign w:val="center"/>
          </w:tcPr>
          <w:p w14:paraId="601305CE">
            <w:pPr>
              <w:adjustRightInd w:val="0"/>
              <w:spacing w:line="312" w:lineRule="auto"/>
              <w:ind w:left="-107" w:leftChars="-51" w:right="-97" w:rightChars="-46"/>
              <w:jc w:val="center"/>
              <w:textAlignment w:val="baseline"/>
              <w:rPr>
                <w:rFonts w:hint="eastAsia" w:ascii="宋体"/>
                <w:szCs w:val="21"/>
                <w:highlight w:val="none"/>
              </w:rPr>
            </w:pPr>
          </w:p>
        </w:tc>
        <w:tc>
          <w:tcPr>
            <w:tcW w:w="3444" w:type="dxa"/>
            <w:noWrap w:val="0"/>
            <w:vAlign w:val="center"/>
          </w:tcPr>
          <w:p w14:paraId="59B5BB65">
            <w:pPr>
              <w:autoSpaceDE w:val="0"/>
              <w:autoSpaceDN w:val="0"/>
              <w:spacing w:line="312" w:lineRule="auto"/>
              <w:ind w:right="-48" w:rightChars="-23"/>
              <w:rPr>
                <w:rFonts w:hint="eastAsia" w:ascii="宋体"/>
                <w:bCs/>
                <w:szCs w:val="21"/>
                <w:highlight w:val="none"/>
              </w:rPr>
            </w:pPr>
            <w:r>
              <w:rPr>
                <w:rFonts w:hint="eastAsia" w:ascii="宋体"/>
                <w:bCs/>
                <w:szCs w:val="21"/>
                <w:highlight w:val="none"/>
              </w:rPr>
              <w:t>投标报价不存在</w:t>
            </w:r>
            <w:r>
              <w:rPr>
                <w:rFonts w:hint="eastAsia" w:ascii="宋体"/>
                <w:bCs/>
                <w:szCs w:val="21"/>
                <w:highlight w:val="none"/>
                <w:lang w:val="en-US" w:eastAsia="zh-CN"/>
              </w:rPr>
              <w:t>高</w:t>
            </w:r>
            <w:r>
              <w:rPr>
                <w:rFonts w:hint="eastAsia" w:ascii="宋体"/>
                <w:bCs/>
                <w:szCs w:val="21"/>
                <w:highlight w:val="none"/>
              </w:rPr>
              <w:t>于</w:t>
            </w:r>
            <w:r>
              <w:rPr>
                <w:rFonts w:hint="eastAsia" w:ascii="宋体"/>
                <w:bCs/>
                <w:szCs w:val="21"/>
                <w:highlight w:val="none"/>
                <w:lang w:val="en-US" w:eastAsia="zh-CN"/>
              </w:rPr>
              <w:t>最高投标限价</w:t>
            </w:r>
            <w:r>
              <w:rPr>
                <w:rFonts w:hint="eastAsia" w:ascii="宋体"/>
                <w:bCs/>
                <w:szCs w:val="21"/>
                <w:highlight w:val="none"/>
              </w:rPr>
              <w:t>的情形；</w:t>
            </w:r>
          </w:p>
        </w:tc>
        <w:tc>
          <w:tcPr>
            <w:tcW w:w="3700" w:type="dxa"/>
            <w:noWrap w:val="0"/>
            <w:vAlign w:val="center"/>
          </w:tcPr>
          <w:p w14:paraId="74DABDEC">
            <w:pPr>
              <w:autoSpaceDE w:val="0"/>
              <w:autoSpaceDN w:val="0"/>
              <w:spacing w:line="312" w:lineRule="auto"/>
              <w:ind w:right="-48" w:rightChars="-23"/>
              <w:rPr>
                <w:rFonts w:hint="eastAsia" w:ascii="宋体"/>
                <w:b/>
                <w:bCs/>
                <w:szCs w:val="21"/>
                <w:highlight w:val="none"/>
              </w:rPr>
            </w:pPr>
            <w:r>
              <w:rPr>
                <w:rFonts w:hint="eastAsia" w:ascii="宋体"/>
                <w:b/>
                <w:bCs/>
                <w:szCs w:val="21"/>
                <w:highlight w:val="none"/>
              </w:rPr>
              <w:t>投标报价不存在</w:t>
            </w:r>
            <w:r>
              <w:rPr>
                <w:rFonts w:hint="eastAsia" w:ascii="宋体"/>
                <w:b/>
                <w:bCs/>
                <w:szCs w:val="21"/>
                <w:highlight w:val="none"/>
                <w:lang w:val="en-US" w:eastAsia="zh-CN"/>
              </w:rPr>
              <w:t>高</w:t>
            </w:r>
            <w:r>
              <w:rPr>
                <w:rFonts w:hint="eastAsia" w:ascii="宋体"/>
                <w:b/>
                <w:bCs/>
                <w:szCs w:val="21"/>
                <w:highlight w:val="none"/>
              </w:rPr>
              <w:t>于</w:t>
            </w:r>
            <w:r>
              <w:rPr>
                <w:rFonts w:hint="eastAsia" w:ascii="宋体"/>
                <w:b/>
                <w:bCs/>
                <w:szCs w:val="21"/>
                <w:highlight w:val="none"/>
                <w:lang w:val="en-US" w:eastAsia="zh-CN"/>
              </w:rPr>
              <w:t>最高投标限价</w:t>
            </w:r>
            <w:r>
              <w:rPr>
                <w:rFonts w:hint="eastAsia" w:ascii="宋体"/>
                <w:b/>
                <w:bCs/>
                <w:szCs w:val="21"/>
                <w:highlight w:val="none"/>
              </w:rPr>
              <w:t>的情形；</w:t>
            </w:r>
          </w:p>
        </w:tc>
      </w:tr>
    </w:tbl>
    <w:p w14:paraId="79202C60">
      <w:pPr>
        <w:pStyle w:val="17"/>
        <w:ind w:firstLine="0"/>
        <w:jc w:val="both"/>
        <w:rPr>
          <w:rFonts w:hint="eastAsia" w:ascii="宋体" w:eastAsia="宋体"/>
          <w:b/>
          <w:bCs/>
          <w:sz w:val="28"/>
          <w:szCs w:val="32"/>
          <w:highlight w:val="none"/>
        </w:rPr>
      </w:pPr>
    </w:p>
    <w:p w14:paraId="752BCD55">
      <w:pPr>
        <w:pStyle w:val="17"/>
        <w:ind w:firstLine="0"/>
        <w:jc w:val="both"/>
        <w:rPr>
          <w:rFonts w:hint="eastAsia"/>
          <w:highlight w:val="none"/>
        </w:rPr>
      </w:pPr>
    </w:p>
    <w:p w14:paraId="272B6B82">
      <w:pPr>
        <w:pStyle w:val="17"/>
        <w:rPr>
          <w:rFonts w:hint="eastAsia" w:ascii="宋体" w:hAnsi="宋体"/>
          <w:szCs w:val="21"/>
          <w:highlight w:val="none"/>
        </w:rPr>
      </w:pPr>
    </w:p>
    <w:sectPr>
      <w:pgSz w:w="11907" w:h="16840"/>
      <w:pgMar w:top="1418" w:right="1531" w:bottom="1418" w:left="1531" w:header="680" w:footer="924" w:gutter="0"/>
      <w:pgNumType w:fmt="decimal"/>
      <w:cols w:space="720" w:num="1"/>
      <w:titlePg/>
      <w:docGrid w:linePitch="372" w:charSpace="65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4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9562">
    <w:pPr>
      <w:pStyle w:val="29"/>
      <w:ind w:right="360" w:firstLine="360"/>
      <w:jc w:val="center"/>
      <w:rPr>
        <w:rFonts w:hint="eastAsia"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9BE7D">
                          <w:pPr>
                            <w:pStyle w:val="2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B9BE7D">
                    <w:pPr>
                      <w:pStyle w:val="2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BC63E">
    <w:pPr>
      <w:pStyle w:val="29"/>
      <w:ind w:firstLine="360"/>
      <w:jc w:val="both"/>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B71C4">
                          <w:pPr>
                            <w:pStyle w:val="2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ADB71C4">
                    <w:pPr>
                      <w:pStyle w:val="2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9F75">
    <w:pPr>
      <w:pStyle w:val="29"/>
      <w:spacing w:line="240" w:lineRule="auto"/>
      <w:ind w:firstLine="360"/>
      <w:jc w:val="both"/>
      <w:rPr>
        <w:szCs w:val="21"/>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7256C">
                          <w:pPr>
                            <w:pStyle w:val="2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FF7256C">
                    <w:pPr>
                      <w:pStyle w:val="29"/>
                    </w:pPr>
                    <w:r>
                      <w:fldChar w:fldCharType="begin"/>
                    </w:r>
                    <w:r>
                      <w:instrText xml:space="preserve"> PAGE  \* MERGEFORMAT </w:instrText>
                    </w:r>
                    <w:r>
                      <w:fldChar w:fldCharType="separate"/>
                    </w:r>
                    <w:r>
                      <w:t>57</w:t>
                    </w:r>
                    <w:r>
                      <w:fldChar w:fldCharType="end"/>
                    </w:r>
                  </w:p>
                </w:txbxContent>
              </v:textbox>
            </v:shape>
          </w:pict>
        </mc:Fallback>
      </mc:AlternateContent>
    </w:r>
  </w:p>
  <w:p w14:paraId="3C79D869">
    <w:pPr>
      <w:pStyle w:val="29"/>
      <w:spacing w:line="240" w:lineRule="auto"/>
      <w:ind w:firstLine="360"/>
      <w:jc w:val="both"/>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13E6">
    <w:pPr>
      <w:pStyle w:val="2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51F06">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EB51F06">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5FD4A">
    <w:pPr>
      <w:pStyle w:val="29"/>
      <w:spacing w:line="240" w:lineRule="auto"/>
      <w:ind w:right="357" w:firstLine="37" w:firstLineChars="21"/>
      <w:jc w:val="center"/>
      <w:rPr>
        <w:rFonts w:hint="eastAsia" w:asci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DC0B7">
                          <w:pPr>
                            <w:pStyle w:val="2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FDC0B7">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4C8B3">
    <w:pPr>
      <w:pStyle w:val="29"/>
      <w:spacing w:line="240" w:lineRule="auto"/>
      <w:ind w:left="0" w:leftChars="0" w:firstLine="0" w:firstLineChars="0"/>
      <w:jc w:val="both"/>
      <w:rPr>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F0871">
                          <w:pPr>
                            <w:pStyle w:val="2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2F0871">
                    <w:pPr>
                      <w:pStyle w:val="29"/>
                    </w:pPr>
                    <w:r>
                      <w:fldChar w:fldCharType="begin"/>
                    </w:r>
                    <w:r>
                      <w:instrText xml:space="preserve"> PAGE  \* MERGEFORMAT </w:instrText>
                    </w:r>
                    <w:r>
                      <w:fldChar w:fldCharType="separate"/>
                    </w:r>
                    <w:r>
                      <w:t>5</w:t>
                    </w:r>
                    <w:r>
                      <w:fldChar w:fldCharType="end"/>
                    </w:r>
                  </w:p>
                </w:txbxContent>
              </v:textbox>
            </v:shape>
          </w:pict>
        </mc:Fallback>
      </mc:AlternateContent>
    </w:r>
  </w:p>
  <w:p w14:paraId="1E3982C9">
    <w:pPr>
      <w:pStyle w:val="29"/>
      <w:spacing w:line="240" w:lineRule="auto"/>
      <w:ind w:left="0" w:leftChars="0" w:firstLine="0" w:firstLineChars="0"/>
      <w:jc w:val="both"/>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49CE0">
    <w:pPr>
      <w:pStyle w:val="29"/>
      <w:ind w:left="0" w:leftChars="0" w:firstLine="0" w:firstLineChars="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901F5">
                          <w:pPr>
                            <w:pStyle w:val="2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0D901F5">
                    <w:pPr>
                      <w:pStyle w:val="2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895E3">
    <w:pPr>
      <w:pStyle w:val="29"/>
      <w:spacing w:line="240" w:lineRule="auto"/>
      <w:jc w:val="both"/>
      <w:rPr>
        <w:szCs w:val="21"/>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F6755">
                          <w:pPr>
                            <w:pStyle w:val="2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2F6755">
                    <w:pPr>
                      <w:pStyle w:val="29"/>
                    </w:pPr>
                    <w:r>
                      <w:fldChar w:fldCharType="begin"/>
                    </w:r>
                    <w:r>
                      <w:instrText xml:space="preserve"> PAGE  \* MERGEFORMAT </w:instrText>
                    </w:r>
                    <w:r>
                      <w:fldChar w:fldCharType="separate"/>
                    </w:r>
                    <w:r>
                      <w:t>46</w:t>
                    </w:r>
                    <w:r>
                      <w:fldChar w:fldCharType="end"/>
                    </w:r>
                  </w:p>
                </w:txbxContent>
              </v:textbox>
            </v:shape>
          </w:pict>
        </mc:Fallback>
      </mc:AlternateContent>
    </w:r>
  </w:p>
  <w:p w14:paraId="044FD85D">
    <w:pPr>
      <w:pStyle w:val="29"/>
      <w:spacing w:line="240" w:lineRule="auto"/>
      <w:ind w:firstLine="360"/>
      <w:jc w:val="both"/>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1BD5">
    <w:pPr>
      <w:pStyle w:val="29"/>
      <w:ind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5B210">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C5B210">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D8152">
    <w:pPr>
      <w:pStyle w:val="29"/>
      <w:ind w:firstLine="36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33400" cy="2921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5E4FD527">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- 84 -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pt;width:42pt;mso-position-horizontal:center;mso-position-horizontal-relative:margin;mso-wrap-style:none;z-index:251668480;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O1x2dAAAAADAQAADwAAAAAAAAABACAAAAAiAAAAZHJzL2Rvd25y&#10;ZXYueG1sUEsBAhQAFAAAAAgAh07iQNCXUK7NAQAAmQMAAA4AAAAAAAAAAQAgAAAAHwEAAGRycy9l&#10;Mm9Eb2MueG1sUEsFBgAAAAAGAAYAWQEAAF4FAAAAAA==&#10;">
              <v:fill on="f" focussize="0,0"/>
              <v:stroke on="f"/>
              <v:imagedata o:title=""/>
              <o:lock v:ext="edit" aspectratio="f"/>
              <v:textbox inset="0mm,0mm,0mm,0mm" style="mso-fit-shape-to-text:t;">
                <w:txbxContent>
                  <w:p w14:paraId="5E4FD527">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- 84 -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188">
    <w:pPr>
      <w:pStyle w:val="29"/>
      <w:spacing w:line="240" w:lineRule="auto"/>
      <w:ind w:firstLine="360"/>
      <w:jc w:val="center"/>
      <w:rPr>
        <w:szCs w:val="21"/>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33400" cy="2921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3400" cy="292100"/>
                      </a:xfrm>
                      <a:prstGeom prst="rect">
                        <a:avLst/>
                      </a:prstGeom>
                      <a:noFill/>
                      <a:ln>
                        <a:noFill/>
                      </a:ln>
                    </wps:spPr>
                    <wps:txbx>
                      <w:txbxContent>
                        <w:p w14:paraId="3048511E">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- 83 -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3pt;width:42pt;mso-position-horizontal:center;mso-position-horizontal-relative:margin;mso-wrap-style:none;z-index:251669504;mso-width-relative:page;mso-height-relative:page;" filled="f" stroked="f" coordsize="21600,21600" o:gfxdata="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O1x2dAAAAADAQAADwAAAAAAAAABACAAAAAiAAAAZHJzL2Rvd25y&#10;ZXYueG1sUEsBAhQAFAAAAAgAh07iQN2OdRvNAQAAmQMAAA4AAAAAAAAAAQAgAAAAHwEAAGRycy9l&#10;Mm9Eb2MueG1sUEsFBgAAAAAGAAYAWQEAAF4FAAAAAA==&#10;">
              <v:fill on="f" focussize="0,0"/>
              <v:stroke on="f"/>
              <v:imagedata o:title=""/>
              <o:lock v:ext="edit" aspectratio="f"/>
              <v:textbox inset="0mm,0mm,0mm,0mm" style="mso-fit-shape-to-text:t;">
                <w:txbxContent>
                  <w:p w14:paraId="3048511E">
                    <w:pPr>
                      <w:pStyle w:val="29"/>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- 83 -</w:t>
                    </w:r>
                    <w:r>
                      <w:rPr>
                        <w:rFonts w:hint="eastAsia"/>
                      </w:rPr>
                      <w:fldChar w:fldCharType="end"/>
                    </w:r>
                  </w:p>
                </w:txbxContent>
              </v:textbox>
            </v:shape>
          </w:pict>
        </mc:Fallback>
      </mc:AlternateContent>
    </w:r>
  </w:p>
  <w:p w14:paraId="04E39FE8">
    <w:pPr>
      <w:pStyle w:val="29"/>
      <w:spacing w:line="240" w:lineRule="auto"/>
      <w:ind w:firstLine="360"/>
      <w:jc w:val="center"/>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53E1">
    <w:pPr>
      <w:pStyle w:val="30"/>
      <w:ind w:firstLine="360"/>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4A46">
    <w:pPr>
      <w:pStyle w:val="30"/>
      <w:ind w:firstLine="360"/>
      <w:jc w:val="righ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09418">
    <w:pPr>
      <w:pStyle w:val="30"/>
      <w:tabs>
        <w:tab w:val="left" w:pos="3193"/>
        <w:tab w:val="right" w:pos="9746"/>
      </w:tabs>
      <w:ind w:firstLine="0" w:firstLineChar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49B1">
    <w:pPr>
      <w:pStyle w:val="30"/>
      <w:ind w:firstLine="360"/>
      <w:rPr>
        <w:rFonts w:hint="eastAsia"/>
      </w:rPr>
    </w:pPr>
    <w:r>
      <w:rPr>
        <w:rFonts w:hint="eastAsia"/>
        <w:lang w:eastAsia="zh-CN"/>
      </w:rPr>
      <w:t>台州湾陆岛联动综合码头工程（一期）构件预制塑料波纹管采购</w:t>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ECEF">
    <w:pPr>
      <w:pStyle w:val="30"/>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83FBD">
    <w:pPr>
      <w:pStyle w:val="30"/>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8DB0">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BF46"/>
    <w:multiLevelType w:val="singleLevel"/>
    <w:tmpl w:val="AB31BF46"/>
    <w:lvl w:ilvl="0" w:tentative="0">
      <w:start w:val="1"/>
      <w:numFmt w:val="chineseCounting"/>
      <w:suff w:val="nothing"/>
      <w:lvlText w:val="（%1）"/>
      <w:lvlJc w:val="left"/>
      <w:rPr>
        <w:rFonts w:hint="eastAsia"/>
      </w:rPr>
    </w:lvl>
  </w:abstractNum>
  <w:abstractNum w:abstractNumId="1">
    <w:nsid w:val="CAFC39C8"/>
    <w:multiLevelType w:val="singleLevel"/>
    <w:tmpl w:val="CAFC39C8"/>
    <w:lvl w:ilvl="0" w:tentative="0">
      <w:start w:val="7"/>
      <w:numFmt w:val="decimal"/>
      <w:suff w:val="space"/>
      <w:lvlText w:val="%1."/>
      <w:lvlJc w:val="left"/>
      <w:pPr>
        <w:tabs>
          <w:tab w:val="left" w:pos="0"/>
        </w:tabs>
        <w:ind w:left="0" w:firstLine="0"/>
      </w:pPr>
    </w:lvl>
  </w:abstractNum>
  <w:abstractNum w:abstractNumId="2">
    <w:nsid w:val="0743B44E"/>
    <w:multiLevelType w:val="singleLevel"/>
    <w:tmpl w:val="0743B44E"/>
    <w:lvl w:ilvl="0" w:tentative="0">
      <w:start w:val="1"/>
      <w:numFmt w:val="decimal"/>
      <w:suff w:val="nothing"/>
      <w:lvlText w:val="（%1）"/>
      <w:lvlJc w:val="left"/>
    </w:lvl>
  </w:abstractNum>
  <w:abstractNum w:abstractNumId="3">
    <w:nsid w:val="08A00BC0"/>
    <w:multiLevelType w:val="multilevel"/>
    <w:tmpl w:val="08A00BC0"/>
    <w:lvl w:ilvl="0" w:tentative="0">
      <w:start w:val="1"/>
      <w:numFmt w:val="decimal"/>
      <w:lvlText w:val="2.%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5B7682"/>
    <w:multiLevelType w:val="multilevel"/>
    <w:tmpl w:val="115B7682"/>
    <w:lvl w:ilvl="0" w:tentative="0">
      <w:start w:val="1"/>
      <w:numFmt w:val="decimal"/>
      <w:lvlText w:val="（%1）"/>
      <w:lvlJc w:val="left"/>
      <w:pPr>
        <w:tabs>
          <w:tab w:val="left" w:pos="0"/>
        </w:tabs>
        <w:ind w:left="840" w:hanging="420"/>
      </w:pPr>
      <w:rPr>
        <w:rFonts w:hint="eastAsia"/>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5">
    <w:nsid w:val="1E9F4475"/>
    <w:multiLevelType w:val="singleLevel"/>
    <w:tmpl w:val="1E9F4475"/>
    <w:lvl w:ilvl="0" w:tentative="0">
      <w:start w:val="1"/>
      <w:numFmt w:val="decimal"/>
      <w:suff w:val="nothing"/>
      <w:lvlText w:val="%1、"/>
      <w:lvlJc w:val="left"/>
    </w:lvl>
  </w:abstractNum>
  <w:abstractNum w:abstractNumId="6">
    <w:nsid w:val="2C835FAF"/>
    <w:multiLevelType w:val="multilevel"/>
    <w:tmpl w:val="2C835FAF"/>
    <w:lvl w:ilvl="0" w:tentative="0">
      <w:start w:val="1"/>
      <w:numFmt w:val="decimal"/>
      <w:lvlText w:val="1.%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4BD65AF"/>
    <w:multiLevelType w:val="multilevel"/>
    <w:tmpl w:val="34BD65AF"/>
    <w:lvl w:ilvl="0" w:tentative="0">
      <w:start w:val="1"/>
      <w:numFmt w:val="chineseCountingThousand"/>
      <w:lvlText w:val="第%1条"/>
      <w:lvlJc w:val="left"/>
      <w:pPr>
        <w:ind w:left="425" w:firstLine="51"/>
      </w:pPr>
      <w:rPr>
        <w:rFonts w:hint="default" w:ascii="Times New Roman" w:hAnsi="Times New Roman"/>
        <w:lang w:val="en-US"/>
      </w:rPr>
    </w:lvl>
    <w:lvl w:ilvl="1" w:tentative="0">
      <w:start w:val="1"/>
      <w:numFmt w:val="decimal"/>
      <w:isLgl/>
      <w:lvlText w:val="%1.%2"/>
      <w:lvlJc w:val="left"/>
      <w:pPr>
        <w:ind w:left="-51" w:firstLine="476"/>
      </w:pPr>
      <w:rPr>
        <w:rFonts w:hint="default" w:ascii="Times New Roman" w:hAnsi="Times New Roman"/>
      </w:rPr>
    </w:lvl>
    <w:lvl w:ilvl="2" w:tentative="0">
      <w:start w:val="1"/>
      <w:numFmt w:val="decimal"/>
      <w:isLgl/>
      <w:lvlText w:val="%1.%2.%3"/>
      <w:lvlJc w:val="left"/>
      <w:pPr>
        <w:ind w:left="0" w:firstLine="476"/>
      </w:pPr>
      <w:rPr>
        <w:rFonts w:hint="default" w:ascii="Times New Roman" w:hAnsi="Times New Roman"/>
      </w:rPr>
    </w:lvl>
    <w:lvl w:ilvl="3" w:tentative="0">
      <w:start w:val="1"/>
      <w:numFmt w:val="decimal"/>
      <w:suff w:val="nothing"/>
      <w:lvlText w:val="（%4）"/>
      <w:lvlJc w:val="left"/>
      <w:pPr>
        <w:ind w:left="0" w:firstLine="476"/>
      </w:pPr>
      <w:rPr>
        <w:rFonts w:hint="default" w:ascii="Times New Roman" w:hAnsi="Times New Roman"/>
      </w:rPr>
    </w:lvl>
    <w:lvl w:ilvl="4" w:tentative="0">
      <w:start w:val="1"/>
      <w:numFmt w:val="decimal"/>
      <w:suff w:val="nothing"/>
      <w:lvlText w:val="（%5）"/>
      <w:lvlJc w:val="left"/>
      <w:pPr>
        <w:ind w:left="0" w:firstLine="476"/>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8D15CB5"/>
    <w:multiLevelType w:val="multilevel"/>
    <w:tmpl w:val="38D15CB5"/>
    <w:lvl w:ilvl="0" w:tentative="0">
      <w:start w:val="1"/>
      <w:numFmt w:val="decimal"/>
      <w:lvlText w:val="%1."/>
      <w:lvlJc w:val="left"/>
      <w:pPr>
        <w:tabs>
          <w:tab w:val="left" w:pos="567"/>
        </w:tabs>
        <w:ind w:left="567" w:hanging="425"/>
      </w:pPr>
      <w:rPr>
        <w:rFonts w:hint="eastAsia"/>
        <w:b/>
        <w:sz w:val="21"/>
        <w:szCs w:val="21"/>
      </w:rPr>
    </w:lvl>
    <w:lvl w:ilvl="1" w:tentative="0">
      <w:start w:val="1"/>
      <w:numFmt w:val="upperLetter"/>
      <w:lvlText w:val="%2."/>
      <w:lvlJc w:val="left"/>
      <w:pPr>
        <w:tabs>
          <w:tab w:val="left" w:pos="851"/>
        </w:tabs>
        <w:ind w:left="851" w:hanging="426"/>
      </w:pPr>
      <w:rPr>
        <w:rFonts w:hint="eastAsia"/>
        <w:b/>
        <w:i w:val="0"/>
        <w:sz w:val="24"/>
      </w:rPr>
    </w:lvl>
    <w:lvl w:ilvl="2" w:tentative="0">
      <w:start w:val="1"/>
      <w:numFmt w:val="decimal"/>
      <w:lvlText w:val="%3."/>
      <w:lvlJc w:val="left"/>
      <w:pPr>
        <w:tabs>
          <w:tab w:val="left" w:pos="1276"/>
        </w:tabs>
        <w:ind w:left="1276" w:hanging="425"/>
      </w:pPr>
      <w:rPr>
        <w:rFonts w:hint="eastAsia"/>
        <w:b w:val="0"/>
        <w:i w:val="0"/>
        <w:sz w:val="21"/>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9">
    <w:nsid w:val="3E580774"/>
    <w:multiLevelType w:val="multilevel"/>
    <w:tmpl w:val="3E580774"/>
    <w:lvl w:ilvl="0" w:tentative="0">
      <w:start w:val="1"/>
      <w:numFmt w:val="decimal"/>
      <w:lvlText w:val="3.%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69D69EA"/>
    <w:multiLevelType w:val="multilevel"/>
    <w:tmpl w:val="669D69EA"/>
    <w:lvl w:ilvl="0" w:tentative="0">
      <w:start w:val="1"/>
      <w:numFmt w:val="decimal"/>
      <w:lvlText w:val="%1."/>
      <w:lvlJc w:val="left"/>
      <w:pPr>
        <w:tabs>
          <w:tab w:val="left" w:pos="0"/>
        </w:tabs>
        <w:ind w:left="840" w:hanging="420"/>
      </w:pPr>
      <w:rPr>
        <w:rFonts w:hint="eastAsia" w:eastAsia="仿宋_GB2312"/>
        <w:color w:val="auto"/>
        <w:sz w:val="28"/>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11">
    <w:nsid w:val="6D337EF7"/>
    <w:multiLevelType w:val="multilevel"/>
    <w:tmpl w:val="6D337EF7"/>
    <w:lvl w:ilvl="0" w:tentative="0">
      <w:start w:val="1"/>
      <w:numFmt w:val="decimal"/>
      <w:lvlText w:val="%1."/>
      <w:lvlJc w:val="left"/>
      <w:pPr>
        <w:tabs>
          <w:tab w:val="left" w:pos="0"/>
        </w:tabs>
        <w:ind w:left="425" w:hanging="425"/>
      </w:pPr>
      <w:rPr>
        <w:rFonts w:hint="eastAsia" w:ascii="宋体" w:hAnsi="宋体" w:eastAsia="宋体"/>
        <w:b/>
        <w:bCs/>
        <w:sz w:val="28"/>
        <w:szCs w:val="28"/>
      </w:rPr>
    </w:lvl>
    <w:lvl w:ilvl="1" w:tentative="0">
      <w:start w:val="1"/>
      <w:numFmt w:val="decimal"/>
      <w:lvlText w:val="%1.%2"/>
      <w:lvlJc w:val="left"/>
      <w:pPr>
        <w:tabs>
          <w:tab w:val="left" w:pos="0"/>
        </w:tabs>
        <w:ind w:left="850" w:hanging="425"/>
      </w:pPr>
      <w:rPr>
        <w:rFonts w:hint="eastAsia" w:ascii="宋体" w:hAnsi="宋体" w:eastAsia="宋体"/>
        <w:b/>
        <w:bCs/>
        <w:i w:val="0"/>
        <w:iCs w:val="0"/>
        <w:sz w:val="24"/>
        <w:szCs w:val="24"/>
      </w:rPr>
    </w:lvl>
    <w:lvl w:ilvl="2" w:tentative="0">
      <w:start w:val="1"/>
      <w:numFmt w:val="decimal"/>
      <w:lvlText w:val="%1.%2.%3"/>
      <w:lvlJc w:val="left"/>
      <w:pPr>
        <w:tabs>
          <w:tab w:val="left" w:pos="0"/>
        </w:tabs>
        <w:ind w:left="1275" w:hanging="425"/>
      </w:pPr>
      <w:rPr>
        <w:rFonts w:hint="eastAsia" w:ascii="宋体" w:hAnsi="宋体" w:eastAsia="宋体"/>
        <w:b w:val="0"/>
        <w:bCs w:val="0"/>
        <w:i w:val="0"/>
        <w:iCs w:val="0"/>
        <w:sz w:val="21"/>
        <w:szCs w:val="21"/>
      </w:rPr>
    </w:lvl>
    <w:lvl w:ilvl="3" w:tentative="0">
      <w:start w:val="1"/>
      <w:numFmt w:val="decimal"/>
      <w:lvlText w:val="%1.%2.%3.%4"/>
      <w:lvlJc w:val="left"/>
      <w:pPr>
        <w:tabs>
          <w:tab w:val="left" w:pos="0"/>
        </w:tabs>
        <w:ind w:left="1700" w:hanging="425"/>
      </w:pPr>
      <w:rPr>
        <w:rFonts w:hint="eastAsia" w:ascii="宋体" w:hAnsi="宋体" w:eastAsia="宋体"/>
      </w:rPr>
    </w:lvl>
    <w:lvl w:ilvl="4" w:tentative="0">
      <w:start w:val="1"/>
      <w:numFmt w:val="decimal"/>
      <w:lvlText w:val="%1.%2.%3.%4.%5"/>
      <w:lvlJc w:val="left"/>
      <w:pPr>
        <w:tabs>
          <w:tab w:val="left" w:pos="0"/>
        </w:tabs>
        <w:ind w:left="2125" w:hanging="425"/>
      </w:pPr>
      <w:rPr>
        <w:rFonts w:hint="eastAsia" w:ascii="宋体" w:hAnsi="宋体" w:eastAsia="宋体"/>
      </w:rPr>
    </w:lvl>
    <w:lvl w:ilvl="5" w:tentative="0">
      <w:start w:val="1"/>
      <w:numFmt w:val="decimal"/>
      <w:lvlText w:val="%1.%2.%3.%4.%5.%6"/>
      <w:lvlJc w:val="left"/>
      <w:pPr>
        <w:tabs>
          <w:tab w:val="left" w:pos="0"/>
        </w:tabs>
        <w:ind w:left="2550" w:hanging="425"/>
      </w:pPr>
      <w:rPr>
        <w:rFonts w:hint="eastAsia" w:ascii="宋体" w:hAnsi="宋体" w:eastAsia="宋体"/>
      </w:rPr>
    </w:lvl>
    <w:lvl w:ilvl="6" w:tentative="0">
      <w:start w:val="1"/>
      <w:numFmt w:val="decimal"/>
      <w:lvlText w:val="%1.%2.%3.%4.%5.%6.%7"/>
      <w:lvlJc w:val="left"/>
      <w:pPr>
        <w:tabs>
          <w:tab w:val="left" w:pos="0"/>
        </w:tabs>
        <w:ind w:left="2975" w:hanging="425"/>
      </w:pPr>
      <w:rPr>
        <w:rFonts w:hint="eastAsia" w:ascii="宋体" w:hAnsi="宋体" w:eastAsia="宋体"/>
      </w:rPr>
    </w:lvl>
    <w:lvl w:ilvl="7" w:tentative="0">
      <w:start w:val="1"/>
      <w:numFmt w:val="decimal"/>
      <w:lvlText w:val="%1.%2.%3.%4.%5.%6.%7.%8"/>
      <w:lvlJc w:val="left"/>
      <w:pPr>
        <w:tabs>
          <w:tab w:val="left" w:pos="0"/>
        </w:tabs>
        <w:ind w:left="3400" w:hanging="425"/>
      </w:pPr>
      <w:rPr>
        <w:rFonts w:hint="eastAsia" w:ascii="宋体" w:hAnsi="宋体" w:eastAsia="宋体"/>
      </w:rPr>
    </w:lvl>
    <w:lvl w:ilvl="8" w:tentative="0">
      <w:start w:val="1"/>
      <w:numFmt w:val="decimal"/>
      <w:lvlText w:val="%1.%2.%3.%4.%5.%6.%7.%8.%9"/>
      <w:lvlJc w:val="left"/>
      <w:pPr>
        <w:tabs>
          <w:tab w:val="left" w:pos="0"/>
        </w:tabs>
        <w:ind w:left="3825" w:hanging="425"/>
      </w:pPr>
      <w:rPr>
        <w:rFonts w:hint="eastAsia" w:ascii="宋体" w:hAnsi="宋体" w:eastAsia="宋体"/>
      </w:rPr>
    </w:lvl>
  </w:abstractNum>
  <w:num w:numId="1">
    <w:abstractNumId w:val="2"/>
  </w:num>
  <w:num w:numId="2">
    <w:abstractNumId w:val="5"/>
  </w:num>
  <w:num w:numId="3">
    <w:abstractNumId w:val="1"/>
  </w:num>
  <w:num w:numId="4">
    <w:abstractNumId w:val="0"/>
  </w:num>
  <w:num w:numId="5">
    <w:abstractNumId w:val="11"/>
    <w:lvlOverride w:ilvl="0">
      <w:startOverride w:val="1"/>
      <w:lvl w:ilvl="0" w:tentative="1">
        <w:start w:val="1"/>
        <w:numFmt w:val="decimal"/>
        <w:lvlText w:val="%1."/>
        <w:lvlJc w:val="left"/>
        <w:pPr>
          <w:tabs>
            <w:tab w:val="left" w:pos="0"/>
          </w:tabs>
          <w:ind w:left="425" w:hanging="425"/>
        </w:pPr>
        <w:rPr>
          <w:rFonts w:hint="eastAsia" w:ascii="宋体" w:hAnsi="宋体" w:eastAsia="宋体"/>
          <w:b/>
          <w:bCs/>
          <w:sz w:val="28"/>
          <w:szCs w:val="28"/>
        </w:rPr>
      </w:lvl>
    </w:lvlOverride>
    <w:lvlOverride w:ilvl="1">
      <w:startOverride w:val="1"/>
      <w:lvl w:ilvl="1" w:tentative="1">
        <w:start w:val="1"/>
        <w:numFmt w:val="decimal"/>
        <w:lvlText w:val="%1.%2"/>
        <w:lvlJc w:val="left"/>
        <w:pPr>
          <w:tabs>
            <w:tab w:val="left" w:pos="0"/>
          </w:tabs>
          <w:ind w:left="850" w:hanging="425"/>
        </w:pPr>
        <w:rPr>
          <w:rFonts w:hint="eastAsia" w:ascii="宋体" w:hAnsi="宋体" w:eastAsia="宋体"/>
          <w:b/>
          <w:bCs/>
          <w:i w:val="0"/>
          <w:iCs w:val="0"/>
          <w:sz w:val="24"/>
          <w:szCs w:val="24"/>
        </w:rPr>
      </w:lvl>
    </w:lvlOverride>
    <w:lvlOverride w:ilvl="2">
      <w:startOverride w:val="1"/>
      <w:lvl w:ilvl="2" w:tentative="1">
        <w:start w:val="1"/>
        <w:numFmt w:val="decimal"/>
        <w:lvlText w:val="%1.%2.%3"/>
        <w:lvlJc w:val="left"/>
        <w:pPr>
          <w:tabs>
            <w:tab w:val="left" w:pos="0"/>
          </w:tabs>
          <w:ind w:left="1275" w:hanging="425"/>
        </w:pPr>
        <w:rPr>
          <w:rFonts w:hint="eastAsia" w:ascii="宋体" w:hAnsi="宋体" w:eastAsia="宋体"/>
          <w:b w:val="0"/>
          <w:bCs w:val="0"/>
          <w:i w:val="0"/>
          <w:iCs w:val="0"/>
          <w:sz w:val="21"/>
          <w:szCs w:val="21"/>
        </w:rPr>
      </w:lvl>
    </w:lvlOverride>
    <w:lvlOverride w:ilvl="3">
      <w:startOverride w:val="1"/>
      <w:lvl w:ilvl="3" w:tentative="1">
        <w:start w:val="1"/>
        <w:numFmt w:val="decimal"/>
        <w:lvlText w:val="%1.%2.%3.%4"/>
        <w:lvlJc w:val="left"/>
        <w:pPr>
          <w:tabs>
            <w:tab w:val="left" w:pos="0"/>
          </w:tabs>
          <w:ind w:left="1700" w:hanging="425"/>
        </w:pPr>
        <w:rPr>
          <w:rFonts w:hint="eastAsia" w:ascii="宋体" w:hAnsi="宋体" w:eastAsia="宋体"/>
        </w:rPr>
      </w:lvl>
    </w:lvlOverride>
    <w:lvlOverride w:ilvl="4">
      <w:startOverride w:val="1"/>
      <w:lvl w:ilvl="4" w:tentative="1">
        <w:start w:val="1"/>
        <w:numFmt w:val="decimal"/>
        <w:lvlText w:val="%1.%2.%3.%4.%5"/>
        <w:lvlJc w:val="left"/>
        <w:pPr>
          <w:tabs>
            <w:tab w:val="left" w:pos="0"/>
          </w:tabs>
          <w:ind w:left="2125" w:hanging="425"/>
        </w:pPr>
        <w:rPr>
          <w:rFonts w:hint="eastAsia" w:ascii="宋体" w:hAnsi="宋体" w:eastAsia="宋体"/>
        </w:rPr>
      </w:lvl>
    </w:lvlOverride>
    <w:lvlOverride w:ilvl="5">
      <w:startOverride w:val="1"/>
      <w:lvl w:ilvl="5" w:tentative="1">
        <w:start w:val="1"/>
        <w:numFmt w:val="decimal"/>
        <w:lvlText w:val="%1.%2.%3.%4.%5.%6"/>
        <w:lvlJc w:val="left"/>
        <w:pPr>
          <w:tabs>
            <w:tab w:val="left" w:pos="0"/>
          </w:tabs>
          <w:ind w:left="2550" w:hanging="425"/>
        </w:pPr>
        <w:rPr>
          <w:rFonts w:hint="eastAsia" w:ascii="宋体" w:hAnsi="宋体" w:eastAsia="宋体"/>
        </w:rPr>
      </w:lvl>
    </w:lvlOverride>
    <w:lvlOverride w:ilvl="6">
      <w:startOverride w:val="1"/>
      <w:lvl w:ilvl="6" w:tentative="1">
        <w:start w:val="1"/>
        <w:numFmt w:val="decimal"/>
        <w:lvlText w:val="%1.%2.%3.%4.%5.%6.%7"/>
        <w:lvlJc w:val="left"/>
        <w:pPr>
          <w:tabs>
            <w:tab w:val="left" w:pos="0"/>
          </w:tabs>
          <w:ind w:left="2975" w:hanging="425"/>
        </w:pPr>
        <w:rPr>
          <w:rFonts w:hint="eastAsia" w:ascii="宋体" w:hAnsi="宋体" w:eastAsia="宋体"/>
        </w:rPr>
      </w:lvl>
    </w:lvlOverride>
    <w:lvlOverride w:ilvl="7">
      <w:startOverride w:val="1"/>
      <w:lvl w:ilvl="7" w:tentative="1">
        <w:start w:val="1"/>
        <w:numFmt w:val="decimal"/>
        <w:lvlText w:val="%1.%2.%3.%4.%5.%6.%7.%8"/>
        <w:lvlJc w:val="left"/>
        <w:pPr>
          <w:tabs>
            <w:tab w:val="left" w:pos="0"/>
          </w:tabs>
          <w:ind w:left="3400" w:hanging="425"/>
        </w:pPr>
        <w:rPr>
          <w:rFonts w:hint="eastAsia" w:ascii="宋体" w:hAnsi="宋体" w:eastAsia="宋体"/>
        </w:rPr>
      </w:lvl>
    </w:lvlOverride>
    <w:lvlOverride w:ilvl="8">
      <w:startOverride w:val="1"/>
      <w:lvl w:ilvl="8" w:tentative="1">
        <w:start w:val="1"/>
        <w:numFmt w:val="decimal"/>
        <w:lvlText w:val="%1.%2.%3.%4.%5.%6.%7.%8.%9"/>
        <w:lvlJc w:val="left"/>
        <w:pPr>
          <w:tabs>
            <w:tab w:val="left" w:pos="0"/>
          </w:tabs>
          <w:ind w:left="3825" w:hanging="425"/>
        </w:pPr>
        <w:rPr>
          <w:rFonts w:hint="eastAsia" w:ascii="宋体" w:hAnsi="宋体" w:eastAsia="宋体"/>
        </w:rPr>
      </w:lvl>
    </w:lvlOverride>
  </w:num>
  <w:num w:numId="6">
    <w:abstractNumId w:val="11"/>
    <w:lvlOverride w:ilvl="0">
      <w:startOverride w:val="1"/>
      <w:lvl w:ilvl="0" w:tentative="1">
        <w:start w:val="1"/>
        <w:numFmt w:val="decimal"/>
        <w:lvlText w:val="%1."/>
        <w:lvlJc w:val="left"/>
        <w:pPr>
          <w:tabs>
            <w:tab w:val="left" w:pos="0"/>
          </w:tabs>
          <w:ind w:left="425" w:hanging="425"/>
        </w:pPr>
        <w:rPr>
          <w:rFonts w:hint="eastAsia" w:ascii="宋体" w:hAnsi="宋体" w:eastAsia="宋体"/>
          <w:b/>
          <w:bCs/>
          <w:sz w:val="28"/>
          <w:szCs w:val="28"/>
        </w:rPr>
      </w:lvl>
    </w:lvlOverride>
    <w:lvlOverride w:ilvl="1">
      <w:startOverride w:val="1"/>
      <w:lvl w:ilvl="1" w:tentative="1">
        <w:start w:val="1"/>
        <w:numFmt w:val="decimal"/>
        <w:lvlText w:val="%1.%2"/>
        <w:lvlJc w:val="left"/>
        <w:pPr>
          <w:tabs>
            <w:tab w:val="left" w:pos="0"/>
          </w:tabs>
          <w:ind w:left="850" w:hanging="425"/>
        </w:pPr>
        <w:rPr>
          <w:rFonts w:hint="eastAsia" w:ascii="宋体" w:hAnsi="宋体" w:eastAsia="宋体"/>
          <w:b/>
          <w:bCs/>
          <w:i w:val="0"/>
          <w:iCs w:val="0"/>
          <w:sz w:val="24"/>
          <w:szCs w:val="24"/>
        </w:rPr>
      </w:lvl>
    </w:lvlOverride>
    <w:lvlOverride w:ilvl="2">
      <w:startOverride w:val="1"/>
      <w:lvl w:ilvl="2" w:tentative="1">
        <w:start w:val="1"/>
        <w:numFmt w:val="decimal"/>
        <w:lvlText w:val="%1.%2.%3"/>
        <w:lvlJc w:val="left"/>
        <w:pPr>
          <w:tabs>
            <w:tab w:val="left" w:pos="0"/>
          </w:tabs>
          <w:ind w:left="1275" w:hanging="425"/>
        </w:pPr>
        <w:rPr>
          <w:rFonts w:hint="eastAsia" w:ascii="宋体" w:hAnsi="宋体" w:eastAsia="宋体"/>
          <w:b w:val="0"/>
          <w:bCs w:val="0"/>
          <w:i w:val="0"/>
          <w:iCs w:val="0"/>
          <w:sz w:val="21"/>
          <w:szCs w:val="21"/>
        </w:rPr>
      </w:lvl>
    </w:lvlOverride>
    <w:lvlOverride w:ilvl="3">
      <w:startOverride w:val="1"/>
      <w:lvl w:ilvl="3" w:tentative="1">
        <w:start w:val="1"/>
        <w:numFmt w:val="decimal"/>
        <w:lvlText w:val="%1.%2.%3.%4"/>
        <w:lvlJc w:val="left"/>
        <w:pPr>
          <w:tabs>
            <w:tab w:val="left" w:pos="0"/>
          </w:tabs>
          <w:ind w:left="1700" w:hanging="425"/>
        </w:pPr>
        <w:rPr>
          <w:rFonts w:hint="eastAsia" w:ascii="宋体" w:hAnsi="宋体" w:eastAsia="宋体"/>
        </w:rPr>
      </w:lvl>
    </w:lvlOverride>
    <w:lvlOverride w:ilvl="4">
      <w:startOverride w:val="1"/>
      <w:lvl w:ilvl="4" w:tentative="1">
        <w:start w:val="1"/>
        <w:numFmt w:val="decimal"/>
        <w:lvlText w:val="%1.%2.%3.%4.%5"/>
        <w:lvlJc w:val="left"/>
        <w:pPr>
          <w:tabs>
            <w:tab w:val="left" w:pos="0"/>
          </w:tabs>
          <w:ind w:left="2125" w:hanging="425"/>
        </w:pPr>
        <w:rPr>
          <w:rFonts w:hint="eastAsia" w:ascii="宋体" w:hAnsi="宋体" w:eastAsia="宋体"/>
        </w:rPr>
      </w:lvl>
    </w:lvlOverride>
    <w:lvlOverride w:ilvl="5">
      <w:startOverride w:val="1"/>
      <w:lvl w:ilvl="5" w:tentative="1">
        <w:start w:val="1"/>
        <w:numFmt w:val="decimal"/>
        <w:lvlText w:val="%1.%2.%3.%4.%5.%6"/>
        <w:lvlJc w:val="left"/>
        <w:pPr>
          <w:tabs>
            <w:tab w:val="left" w:pos="0"/>
          </w:tabs>
          <w:ind w:left="2550" w:hanging="425"/>
        </w:pPr>
        <w:rPr>
          <w:rFonts w:hint="eastAsia" w:ascii="宋体" w:hAnsi="宋体" w:eastAsia="宋体"/>
        </w:rPr>
      </w:lvl>
    </w:lvlOverride>
    <w:lvlOverride w:ilvl="6">
      <w:startOverride w:val="1"/>
      <w:lvl w:ilvl="6" w:tentative="1">
        <w:start w:val="1"/>
        <w:numFmt w:val="decimal"/>
        <w:lvlText w:val="%1.%2.%3.%4.%5.%6.%7"/>
        <w:lvlJc w:val="left"/>
        <w:pPr>
          <w:tabs>
            <w:tab w:val="left" w:pos="0"/>
          </w:tabs>
          <w:ind w:left="2975" w:hanging="425"/>
        </w:pPr>
        <w:rPr>
          <w:rFonts w:hint="eastAsia" w:ascii="宋体" w:hAnsi="宋体" w:eastAsia="宋体"/>
        </w:rPr>
      </w:lvl>
    </w:lvlOverride>
    <w:lvlOverride w:ilvl="7">
      <w:startOverride w:val="1"/>
      <w:lvl w:ilvl="7" w:tentative="1">
        <w:start w:val="1"/>
        <w:numFmt w:val="decimal"/>
        <w:lvlText w:val="%1.%2.%3.%4.%5.%6.%7.%8"/>
        <w:lvlJc w:val="left"/>
        <w:pPr>
          <w:tabs>
            <w:tab w:val="left" w:pos="0"/>
          </w:tabs>
          <w:ind w:left="3400" w:hanging="425"/>
        </w:pPr>
        <w:rPr>
          <w:rFonts w:hint="eastAsia" w:ascii="宋体" w:hAnsi="宋体" w:eastAsia="宋体"/>
        </w:rPr>
      </w:lvl>
    </w:lvlOverride>
    <w:lvlOverride w:ilvl="8">
      <w:startOverride w:val="1"/>
      <w:lvl w:ilvl="8" w:tentative="1">
        <w:start w:val="1"/>
        <w:numFmt w:val="decimal"/>
        <w:lvlText w:val="%1.%2.%3.%4.%5.%6.%7.%8.%9"/>
        <w:lvlJc w:val="left"/>
        <w:pPr>
          <w:tabs>
            <w:tab w:val="left" w:pos="0"/>
          </w:tabs>
          <w:ind w:left="3825" w:hanging="425"/>
        </w:pPr>
        <w:rPr>
          <w:rFonts w:hint="eastAsia" w:ascii="宋体" w:hAnsi="宋体" w:eastAsia="宋体"/>
        </w:rPr>
      </w:lvl>
    </w:lvlOverride>
  </w:num>
  <w:num w:numId="7">
    <w:abstractNumId w:val="7"/>
  </w:num>
  <w:num w:numId="8">
    <w:abstractNumId w:val="8"/>
  </w:num>
  <w:num w:numId="9">
    <w:abstractNumId w:val="10"/>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JmYzQ3ZTMwYTczOGY1YzhiODRiZTNmZWQ5OTkifQ=="/>
  </w:docVars>
  <w:rsids>
    <w:rsidRoot w:val="00172A27"/>
    <w:rsid w:val="000058CB"/>
    <w:rsid w:val="000070F6"/>
    <w:rsid w:val="000211CF"/>
    <w:rsid w:val="00021FD3"/>
    <w:rsid w:val="0003095C"/>
    <w:rsid w:val="00030ADA"/>
    <w:rsid w:val="000448EB"/>
    <w:rsid w:val="00046E3D"/>
    <w:rsid w:val="00047B53"/>
    <w:rsid w:val="00052EC0"/>
    <w:rsid w:val="00053500"/>
    <w:rsid w:val="00054D69"/>
    <w:rsid w:val="00060E75"/>
    <w:rsid w:val="000657B6"/>
    <w:rsid w:val="00065B10"/>
    <w:rsid w:val="000703C9"/>
    <w:rsid w:val="000770FC"/>
    <w:rsid w:val="00085795"/>
    <w:rsid w:val="0008582A"/>
    <w:rsid w:val="00087DAD"/>
    <w:rsid w:val="000947BA"/>
    <w:rsid w:val="00094CA0"/>
    <w:rsid w:val="00095289"/>
    <w:rsid w:val="000B1B00"/>
    <w:rsid w:val="000B4120"/>
    <w:rsid w:val="000B5ED6"/>
    <w:rsid w:val="000B692B"/>
    <w:rsid w:val="000C3058"/>
    <w:rsid w:val="000D4558"/>
    <w:rsid w:val="000D5656"/>
    <w:rsid w:val="000E50B2"/>
    <w:rsid w:val="001019A3"/>
    <w:rsid w:val="0010590D"/>
    <w:rsid w:val="00105C9B"/>
    <w:rsid w:val="001139C0"/>
    <w:rsid w:val="00115764"/>
    <w:rsid w:val="0012495E"/>
    <w:rsid w:val="00131DEC"/>
    <w:rsid w:val="00132B85"/>
    <w:rsid w:val="00135430"/>
    <w:rsid w:val="0013551F"/>
    <w:rsid w:val="00146761"/>
    <w:rsid w:val="00150833"/>
    <w:rsid w:val="00155541"/>
    <w:rsid w:val="00155D5A"/>
    <w:rsid w:val="00164C90"/>
    <w:rsid w:val="00170AE5"/>
    <w:rsid w:val="00171544"/>
    <w:rsid w:val="001756A2"/>
    <w:rsid w:val="00175FD5"/>
    <w:rsid w:val="00176A19"/>
    <w:rsid w:val="001776CC"/>
    <w:rsid w:val="00180755"/>
    <w:rsid w:val="0018261E"/>
    <w:rsid w:val="001A28B4"/>
    <w:rsid w:val="001A752B"/>
    <w:rsid w:val="001D1814"/>
    <w:rsid w:val="001D2F99"/>
    <w:rsid w:val="001D77BC"/>
    <w:rsid w:val="001D78E0"/>
    <w:rsid w:val="001E0C33"/>
    <w:rsid w:val="001E342B"/>
    <w:rsid w:val="001F1EE9"/>
    <w:rsid w:val="001F2FCE"/>
    <w:rsid w:val="001F7C8C"/>
    <w:rsid w:val="0020537B"/>
    <w:rsid w:val="00205ADA"/>
    <w:rsid w:val="002070A0"/>
    <w:rsid w:val="00214274"/>
    <w:rsid w:val="00215A84"/>
    <w:rsid w:val="00222AC3"/>
    <w:rsid w:val="00223908"/>
    <w:rsid w:val="00230900"/>
    <w:rsid w:val="00230F17"/>
    <w:rsid w:val="00231CB6"/>
    <w:rsid w:val="00236C47"/>
    <w:rsid w:val="00237C7C"/>
    <w:rsid w:val="00237E87"/>
    <w:rsid w:val="00246A35"/>
    <w:rsid w:val="00257382"/>
    <w:rsid w:val="00270477"/>
    <w:rsid w:val="00270F37"/>
    <w:rsid w:val="00272E63"/>
    <w:rsid w:val="00293783"/>
    <w:rsid w:val="00293B05"/>
    <w:rsid w:val="002961F0"/>
    <w:rsid w:val="002A3823"/>
    <w:rsid w:val="002B5FD9"/>
    <w:rsid w:val="002C3ED8"/>
    <w:rsid w:val="002C7241"/>
    <w:rsid w:val="002E3224"/>
    <w:rsid w:val="002E4C51"/>
    <w:rsid w:val="002E547E"/>
    <w:rsid w:val="002E693D"/>
    <w:rsid w:val="002E7C76"/>
    <w:rsid w:val="0030378F"/>
    <w:rsid w:val="00303D9F"/>
    <w:rsid w:val="003105E8"/>
    <w:rsid w:val="003142F6"/>
    <w:rsid w:val="00314636"/>
    <w:rsid w:val="00317A1A"/>
    <w:rsid w:val="003204A8"/>
    <w:rsid w:val="0032576A"/>
    <w:rsid w:val="003273BE"/>
    <w:rsid w:val="00345248"/>
    <w:rsid w:val="00345414"/>
    <w:rsid w:val="00360E42"/>
    <w:rsid w:val="0036691C"/>
    <w:rsid w:val="003719B3"/>
    <w:rsid w:val="00375218"/>
    <w:rsid w:val="0038192E"/>
    <w:rsid w:val="00387BA6"/>
    <w:rsid w:val="00392B40"/>
    <w:rsid w:val="003967B4"/>
    <w:rsid w:val="003A4DC9"/>
    <w:rsid w:val="003A6566"/>
    <w:rsid w:val="003B4A87"/>
    <w:rsid w:val="003B57FF"/>
    <w:rsid w:val="003B58C5"/>
    <w:rsid w:val="003B79D4"/>
    <w:rsid w:val="003C1E51"/>
    <w:rsid w:val="003D1F40"/>
    <w:rsid w:val="003D5B57"/>
    <w:rsid w:val="003D5BEC"/>
    <w:rsid w:val="003E694E"/>
    <w:rsid w:val="003F3508"/>
    <w:rsid w:val="004106E6"/>
    <w:rsid w:val="00410E97"/>
    <w:rsid w:val="004268BE"/>
    <w:rsid w:val="0043470C"/>
    <w:rsid w:val="004357A8"/>
    <w:rsid w:val="004516BA"/>
    <w:rsid w:val="004518AC"/>
    <w:rsid w:val="00454AAA"/>
    <w:rsid w:val="00454E07"/>
    <w:rsid w:val="00472C48"/>
    <w:rsid w:val="00477F46"/>
    <w:rsid w:val="004846A5"/>
    <w:rsid w:val="00492ABC"/>
    <w:rsid w:val="004941AF"/>
    <w:rsid w:val="00495BD2"/>
    <w:rsid w:val="004960F8"/>
    <w:rsid w:val="0049797A"/>
    <w:rsid w:val="004A26A9"/>
    <w:rsid w:val="004B07A3"/>
    <w:rsid w:val="004B1465"/>
    <w:rsid w:val="004B629C"/>
    <w:rsid w:val="004B6A28"/>
    <w:rsid w:val="004C799F"/>
    <w:rsid w:val="004D3077"/>
    <w:rsid w:val="004D6803"/>
    <w:rsid w:val="004E33EC"/>
    <w:rsid w:val="004E61D5"/>
    <w:rsid w:val="004F089B"/>
    <w:rsid w:val="004F0D04"/>
    <w:rsid w:val="004F4BC8"/>
    <w:rsid w:val="00502972"/>
    <w:rsid w:val="00505912"/>
    <w:rsid w:val="00514B49"/>
    <w:rsid w:val="0052202E"/>
    <w:rsid w:val="00525826"/>
    <w:rsid w:val="0053642B"/>
    <w:rsid w:val="00543E11"/>
    <w:rsid w:val="0054406F"/>
    <w:rsid w:val="005510EB"/>
    <w:rsid w:val="005523F7"/>
    <w:rsid w:val="0055677F"/>
    <w:rsid w:val="0056211D"/>
    <w:rsid w:val="00563F55"/>
    <w:rsid w:val="00567DC7"/>
    <w:rsid w:val="00574239"/>
    <w:rsid w:val="00585C1C"/>
    <w:rsid w:val="00593E0B"/>
    <w:rsid w:val="00596CE1"/>
    <w:rsid w:val="005A0901"/>
    <w:rsid w:val="005A4BEA"/>
    <w:rsid w:val="005A6F9B"/>
    <w:rsid w:val="005B0763"/>
    <w:rsid w:val="005B3D3D"/>
    <w:rsid w:val="005B5E42"/>
    <w:rsid w:val="005C2462"/>
    <w:rsid w:val="005C449B"/>
    <w:rsid w:val="005C6FAD"/>
    <w:rsid w:val="005D4A0F"/>
    <w:rsid w:val="005E3480"/>
    <w:rsid w:val="005E470E"/>
    <w:rsid w:val="005E583A"/>
    <w:rsid w:val="005E5E51"/>
    <w:rsid w:val="005F14EF"/>
    <w:rsid w:val="0060192E"/>
    <w:rsid w:val="00604608"/>
    <w:rsid w:val="00606951"/>
    <w:rsid w:val="00621B70"/>
    <w:rsid w:val="0063100E"/>
    <w:rsid w:val="00633061"/>
    <w:rsid w:val="006345A4"/>
    <w:rsid w:val="00637140"/>
    <w:rsid w:val="00637A23"/>
    <w:rsid w:val="00645694"/>
    <w:rsid w:val="006478BA"/>
    <w:rsid w:val="00650C32"/>
    <w:rsid w:val="006576EB"/>
    <w:rsid w:val="00671FA6"/>
    <w:rsid w:val="0067341E"/>
    <w:rsid w:val="006833E4"/>
    <w:rsid w:val="00695ED7"/>
    <w:rsid w:val="00697F82"/>
    <w:rsid w:val="006A67EE"/>
    <w:rsid w:val="006A7E74"/>
    <w:rsid w:val="006B614B"/>
    <w:rsid w:val="006B6571"/>
    <w:rsid w:val="006B7134"/>
    <w:rsid w:val="006C4BA1"/>
    <w:rsid w:val="006C7E79"/>
    <w:rsid w:val="006D3F2C"/>
    <w:rsid w:val="006E0088"/>
    <w:rsid w:val="006F0A19"/>
    <w:rsid w:val="006F0F40"/>
    <w:rsid w:val="006F4D0C"/>
    <w:rsid w:val="006F5B38"/>
    <w:rsid w:val="0070044C"/>
    <w:rsid w:val="00700ACB"/>
    <w:rsid w:val="00702CD4"/>
    <w:rsid w:val="00706247"/>
    <w:rsid w:val="00717688"/>
    <w:rsid w:val="00722B28"/>
    <w:rsid w:val="00726974"/>
    <w:rsid w:val="007307F7"/>
    <w:rsid w:val="0073082A"/>
    <w:rsid w:val="00731805"/>
    <w:rsid w:val="00735248"/>
    <w:rsid w:val="00735F8E"/>
    <w:rsid w:val="007466A1"/>
    <w:rsid w:val="00764707"/>
    <w:rsid w:val="00766890"/>
    <w:rsid w:val="00770F68"/>
    <w:rsid w:val="007758D3"/>
    <w:rsid w:val="00780551"/>
    <w:rsid w:val="00783CC2"/>
    <w:rsid w:val="00786B14"/>
    <w:rsid w:val="007936C4"/>
    <w:rsid w:val="0079374C"/>
    <w:rsid w:val="007961FE"/>
    <w:rsid w:val="007A105F"/>
    <w:rsid w:val="007A120F"/>
    <w:rsid w:val="007A51A3"/>
    <w:rsid w:val="007A678C"/>
    <w:rsid w:val="007B2231"/>
    <w:rsid w:val="007B2908"/>
    <w:rsid w:val="007C054E"/>
    <w:rsid w:val="007E0FDD"/>
    <w:rsid w:val="007E3CAC"/>
    <w:rsid w:val="007E435A"/>
    <w:rsid w:val="00805AF4"/>
    <w:rsid w:val="00812B12"/>
    <w:rsid w:val="008168B2"/>
    <w:rsid w:val="0081758B"/>
    <w:rsid w:val="00823376"/>
    <w:rsid w:val="00832068"/>
    <w:rsid w:val="008355C5"/>
    <w:rsid w:val="00837FB2"/>
    <w:rsid w:val="008404D9"/>
    <w:rsid w:val="00853286"/>
    <w:rsid w:val="00862411"/>
    <w:rsid w:val="008630D6"/>
    <w:rsid w:val="00864C7E"/>
    <w:rsid w:val="008812FE"/>
    <w:rsid w:val="00886E1D"/>
    <w:rsid w:val="00890801"/>
    <w:rsid w:val="008939A2"/>
    <w:rsid w:val="008A047C"/>
    <w:rsid w:val="008B4FC4"/>
    <w:rsid w:val="008D375A"/>
    <w:rsid w:val="008D5A81"/>
    <w:rsid w:val="008E4F6A"/>
    <w:rsid w:val="008F5559"/>
    <w:rsid w:val="00904958"/>
    <w:rsid w:val="0090524F"/>
    <w:rsid w:val="00906B34"/>
    <w:rsid w:val="00933382"/>
    <w:rsid w:val="00933EB8"/>
    <w:rsid w:val="00935A07"/>
    <w:rsid w:val="00942A70"/>
    <w:rsid w:val="00946746"/>
    <w:rsid w:val="00951F99"/>
    <w:rsid w:val="009529E8"/>
    <w:rsid w:val="00956EAC"/>
    <w:rsid w:val="00957E27"/>
    <w:rsid w:val="0097232F"/>
    <w:rsid w:val="00972CAC"/>
    <w:rsid w:val="00973E43"/>
    <w:rsid w:val="009743FF"/>
    <w:rsid w:val="0097463F"/>
    <w:rsid w:val="009802F0"/>
    <w:rsid w:val="009863C8"/>
    <w:rsid w:val="009B0293"/>
    <w:rsid w:val="009D2969"/>
    <w:rsid w:val="009D3710"/>
    <w:rsid w:val="009D5537"/>
    <w:rsid w:val="009D7F2E"/>
    <w:rsid w:val="009E4D7B"/>
    <w:rsid w:val="009F6196"/>
    <w:rsid w:val="00A0510D"/>
    <w:rsid w:val="00A0752C"/>
    <w:rsid w:val="00A11DCB"/>
    <w:rsid w:val="00A12638"/>
    <w:rsid w:val="00A136C8"/>
    <w:rsid w:val="00A42F20"/>
    <w:rsid w:val="00A43887"/>
    <w:rsid w:val="00A519FE"/>
    <w:rsid w:val="00A53038"/>
    <w:rsid w:val="00A55868"/>
    <w:rsid w:val="00A55984"/>
    <w:rsid w:val="00A6444F"/>
    <w:rsid w:val="00A64750"/>
    <w:rsid w:val="00A66A8A"/>
    <w:rsid w:val="00A70476"/>
    <w:rsid w:val="00A760B2"/>
    <w:rsid w:val="00A769A0"/>
    <w:rsid w:val="00A83480"/>
    <w:rsid w:val="00A85453"/>
    <w:rsid w:val="00A87204"/>
    <w:rsid w:val="00A92B80"/>
    <w:rsid w:val="00AB79CE"/>
    <w:rsid w:val="00AC15A5"/>
    <w:rsid w:val="00AC3227"/>
    <w:rsid w:val="00AE3B52"/>
    <w:rsid w:val="00AE553D"/>
    <w:rsid w:val="00AE7761"/>
    <w:rsid w:val="00AF41C4"/>
    <w:rsid w:val="00B05EEB"/>
    <w:rsid w:val="00B07026"/>
    <w:rsid w:val="00B17C92"/>
    <w:rsid w:val="00B243D2"/>
    <w:rsid w:val="00B27BFF"/>
    <w:rsid w:val="00B33587"/>
    <w:rsid w:val="00B34AAC"/>
    <w:rsid w:val="00B3755A"/>
    <w:rsid w:val="00B453AE"/>
    <w:rsid w:val="00B47CDF"/>
    <w:rsid w:val="00B53510"/>
    <w:rsid w:val="00B618F8"/>
    <w:rsid w:val="00B65468"/>
    <w:rsid w:val="00B72DF6"/>
    <w:rsid w:val="00B779BA"/>
    <w:rsid w:val="00B83F83"/>
    <w:rsid w:val="00B86714"/>
    <w:rsid w:val="00B92A34"/>
    <w:rsid w:val="00B957AD"/>
    <w:rsid w:val="00BA162E"/>
    <w:rsid w:val="00BA2D4A"/>
    <w:rsid w:val="00BA2FCC"/>
    <w:rsid w:val="00BA4CB3"/>
    <w:rsid w:val="00BC5A7B"/>
    <w:rsid w:val="00BC614C"/>
    <w:rsid w:val="00BD363B"/>
    <w:rsid w:val="00BD7286"/>
    <w:rsid w:val="00BD7A5C"/>
    <w:rsid w:val="00BF39EB"/>
    <w:rsid w:val="00C00D16"/>
    <w:rsid w:val="00C03DFB"/>
    <w:rsid w:val="00C1067A"/>
    <w:rsid w:val="00C1156F"/>
    <w:rsid w:val="00C17117"/>
    <w:rsid w:val="00C33936"/>
    <w:rsid w:val="00C3730D"/>
    <w:rsid w:val="00C46582"/>
    <w:rsid w:val="00C52D37"/>
    <w:rsid w:val="00C670D5"/>
    <w:rsid w:val="00C704B2"/>
    <w:rsid w:val="00C71EE4"/>
    <w:rsid w:val="00C756AA"/>
    <w:rsid w:val="00C76877"/>
    <w:rsid w:val="00C84228"/>
    <w:rsid w:val="00C8702B"/>
    <w:rsid w:val="00C93A06"/>
    <w:rsid w:val="00CA1C51"/>
    <w:rsid w:val="00CB1E81"/>
    <w:rsid w:val="00CB5526"/>
    <w:rsid w:val="00CC0025"/>
    <w:rsid w:val="00CC12C1"/>
    <w:rsid w:val="00CC2D00"/>
    <w:rsid w:val="00CC690C"/>
    <w:rsid w:val="00CD0D77"/>
    <w:rsid w:val="00CD16E5"/>
    <w:rsid w:val="00CD2946"/>
    <w:rsid w:val="00CD3541"/>
    <w:rsid w:val="00CD5205"/>
    <w:rsid w:val="00CD7671"/>
    <w:rsid w:val="00CE3759"/>
    <w:rsid w:val="00CE6601"/>
    <w:rsid w:val="00CF76CC"/>
    <w:rsid w:val="00D11E8B"/>
    <w:rsid w:val="00D128DE"/>
    <w:rsid w:val="00D345BF"/>
    <w:rsid w:val="00D35FB3"/>
    <w:rsid w:val="00D47A8E"/>
    <w:rsid w:val="00D62D57"/>
    <w:rsid w:val="00D63C45"/>
    <w:rsid w:val="00D63E81"/>
    <w:rsid w:val="00D660D5"/>
    <w:rsid w:val="00D742B0"/>
    <w:rsid w:val="00D813CD"/>
    <w:rsid w:val="00D833F4"/>
    <w:rsid w:val="00D85984"/>
    <w:rsid w:val="00D917C1"/>
    <w:rsid w:val="00D9734C"/>
    <w:rsid w:val="00DA046E"/>
    <w:rsid w:val="00DA3237"/>
    <w:rsid w:val="00DA56A0"/>
    <w:rsid w:val="00DB5568"/>
    <w:rsid w:val="00DC3C2C"/>
    <w:rsid w:val="00DC5D07"/>
    <w:rsid w:val="00DD22FA"/>
    <w:rsid w:val="00DD4123"/>
    <w:rsid w:val="00DD54AC"/>
    <w:rsid w:val="00DE1579"/>
    <w:rsid w:val="00DE441D"/>
    <w:rsid w:val="00DE589D"/>
    <w:rsid w:val="00DF5800"/>
    <w:rsid w:val="00E014C2"/>
    <w:rsid w:val="00E0510C"/>
    <w:rsid w:val="00E060BE"/>
    <w:rsid w:val="00E07130"/>
    <w:rsid w:val="00E11EEE"/>
    <w:rsid w:val="00E42456"/>
    <w:rsid w:val="00E5443C"/>
    <w:rsid w:val="00E55D6A"/>
    <w:rsid w:val="00E5778E"/>
    <w:rsid w:val="00E6228F"/>
    <w:rsid w:val="00E65F3C"/>
    <w:rsid w:val="00E669A9"/>
    <w:rsid w:val="00E708BF"/>
    <w:rsid w:val="00E70966"/>
    <w:rsid w:val="00E7184B"/>
    <w:rsid w:val="00E71D13"/>
    <w:rsid w:val="00E71DBC"/>
    <w:rsid w:val="00E72C34"/>
    <w:rsid w:val="00E75623"/>
    <w:rsid w:val="00E80EF1"/>
    <w:rsid w:val="00E81451"/>
    <w:rsid w:val="00E86E3A"/>
    <w:rsid w:val="00E918BC"/>
    <w:rsid w:val="00E96A83"/>
    <w:rsid w:val="00E979E1"/>
    <w:rsid w:val="00EA1A8B"/>
    <w:rsid w:val="00EA1F63"/>
    <w:rsid w:val="00EA4C37"/>
    <w:rsid w:val="00EA64FC"/>
    <w:rsid w:val="00EB3D2D"/>
    <w:rsid w:val="00EB4B52"/>
    <w:rsid w:val="00EC3049"/>
    <w:rsid w:val="00ED263C"/>
    <w:rsid w:val="00ED7B4F"/>
    <w:rsid w:val="00EE29B3"/>
    <w:rsid w:val="00EE6329"/>
    <w:rsid w:val="00EF2C1C"/>
    <w:rsid w:val="00EF4BAE"/>
    <w:rsid w:val="00EF727C"/>
    <w:rsid w:val="00F01B47"/>
    <w:rsid w:val="00F02D77"/>
    <w:rsid w:val="00F03753"/>
    <w:rsid w:val="00F22FC3"/>
    <w:rsid w:val="00F45732"/>
    <w:rsid w:val="00F46EA6"/>
    <w:rsid w:val="00F476C6"/>
    <w:rsid w:val="00F51B01"/>
    <w:rsid w:val="00F54217"/>
    <w:rsid w:val="00F55AD4"/>
    <w:rsid w:val="00F61C6F"/>
    <w:rsid w:val="00F66E3E"/>
    <w:rsid w:val="00F671F7"/>
    <w:rsid w:val="00F675C2"/>
    <w:rsid w:val="00F7568C"/>
    <w:rsid w:val="00F8591E"/>
    <w:rsid w:val="00F91AD7"/>
    <w:rsid w:val="00F91DD3"/>
    <w:rsid w:val="00F94546"/>
    <w:rsid w:val="00F95654"/>
    <w:rsid w:val="00F973B8"/>
    <w:rsid w:val="00F9770D"/>
    <w:rsid w:val="00FA12DA"/>
    <w:rsid w:val="00FA4F22"/>
    <w:rsid w:val="00FA55FC"/>
    <w:rsid w:val="00FB02EB"/>
    <w:rsid w:val="00FB0833"/>
    <w:rsid w:val="00FB72A6"/>
    <w:rsid w:val="00FC28C7"/>
    <w:rsid w:val="00FC2ACF"/>
    <w:rsid w:val="00FC3B67"/>
    <w:rsid w:val="00FD463B"/>
    <w:rsid w:val="00FD4AA3"/>
    <w:rsid w:val="00FD4F2F"/>
    <w:rsid w:val="00FD7F32"/>
    <w:rsid w:val="00FE0470"/>
    <w:rsid w:val="00FF57B8"/>
    <w:rsid w:val="01FB0577"/>
    <w:rsid w:val="0229433A"/>
    <w:rsid w:val="029860F9"/>
    <w:rsid w:val="02A86378"/>
    <w:rsid w:val="05064C2F"/>
    <w:rsid w:val="05141C10"/>
    <w:rsid w:val="05997E8B"/>
    <w:rsid w:val="090E7DFE"/>
    <w:rsid w:val="09BE5D7C"/>
    <w:rsid w:val="0CD249FC"/>
    <w:rsid w:val="0EA970B4"/>
    <w:rsid w:val="0FE21337"/>
    <w:rsid w:val="11632DDA"/>
    <w:rsid w:val="124E2549"/>
    <w:rsid w:val="166C2269"/>
    <w:rsid w:val="188B5964"/>
    <w:rsid w:val="191106CF"/>
    <w:rsid w:val="1D84250D"/>
    <w:rsid w:val="1E19324A"/>
    <w:rsid w:val="1EAA4A5F"/>
    <w:rsid w:val="1EBA4C4E"/>
    <w:rsid w:val="1F0C00AF"/>
    <w:rsid w:val="1F5B074C"/>
    <w:rsid w:val="21C40374"/>
    <w:rsid w:val="226414AE"/>
    <w:rsid w:val="23A83945"/>
    <w:rsid w:val="24AD638D"/>
    <w:rsid w:val="26B70584"/>
    <w:rsid w:val="26B70A00"/>
    <w:rsid w:val="271A336F"/>
    <w:rsid w:val="282B738C"/>
    <w:rsid w:val="28462833"/>
    <w:rsid w:val="28977BCE"/>
    <w:rsid w:val="294B1963"/>
    <w:rsid w:val="2BF838EA"/>
    <w:rsid w:val="2EF43BD8"/>
    <w:rsid w:val="2F985AB6"/>
    <w:rsid w:val="31017E3C"/>
    <w:rsid w:val="34601FC5"/>
    <w:rsid w:val="34FB5AAC"/>
    <w:rsid w:val="364805FB"/>
    <w:rsid w:val="36715347"/>
    <w:rsid w:val="368168FE"/>
    <w:rsid w:val="37E71D85"/>
    <w:rsid w:val="38FB2C28"/>
    <w:rsid w:val="39884764"/>
    <w:rsid w:val="3AE91293"/>
    <w:rsid w:val="3B2278E2"/>
    <w:rsid w:val="3DB722FF"/>
    <w:rsid w:val="3DD57C05"/>
    <w:rsid w:val="3E387D75"/>
    <w:rsid w:val="3EF8393D"/>
    <w:rsid w:val="3F8D6A03"/>
    <w:rsid w:val="3FFA02A9"/>
    <w:rsid w:val="4504265A"/>
    <w:rsid w:val="47D91B5A"/>
    <w:rsid w:val="47E72B70"/>
    <w:rsid w:val="49164204"/>
    <w:rsid w:val="4AA33A53"/>
    <w:rsid w:val="4C762ED5"/>
    <w:rsid w:val="4D444C47"/>
    <w:rsid w:val="547B65A2"/>
    <w:rsid w:val="552D7D36"/>
    <w:rsid w:val="5560619F"/>
    <w:rsid w:val="55D50F7A"/>
    <w:rsid w:val="584F4387"/>
    <w:rsid w:val="58CE3242"/>
    <w:rsid w:val="58ED6E15"/>
    <w:rsid w:val="5B02147B"/>
    <w:rsid w:val="5C1E2A66"/>
    <w:rsid w:val="5E1B01F6"/>
    <w:rsid w:val="5E8B4503"/>
    <w:rsid w:val="5E996340"/>
    <w:rsid w:val="60AE46F1"/>
    <w:rsid w:val="61D5370F"/>
    <w:rsid w:val="6276174A"/>
    <w:rsid w:val="64296AA8"/>
    <w:rsid w:val="65227C89"/>
    <w:rsid w:val="656B2ACD"/>
    <w:rsid w:val="66956E92"/>
    <w:rsid w:val="677E7997"/>
    <w:rsid w:val="67C952F9"/>
    <w:rsid w:val="686A39A5"/>
    <w:rsid w:val="68A82244"/>
    <w:rsid w:val="6A435850"/>
    <w:rsid w:val="6AD11A8B"/>
    <w:rsid w:val="6C0B4CC5"/>
    <w:rsid w:val="6CCA0F97"/>
    <w:rsid w:val="6CEF5F9C"/>
    <w:rsid w:val="6EE42899"/>
    <w:rsid w:val="6F303F54"/>
    <w:rsid w:val="6FA66539"/>
    <w:rsid w:val="6FD51C50"/>
    <w:rsid w:val="71585FD8"/>
    <w:rsid w:val="7215164C"/>
    <w:rsid w:val="725637AE"/>
    <w:rsid w:val="72F00289"/>
    <w:rsid w:val="73FF2075"/>
    <w:rsid w:val="778362E7"/>
    <w:rsid w:val="78120DFE"/>
    <w:rsid w:val="79720443"/>
    <w:rsid w:val="7A1B1ACE"/>
    <w:rsid w:val="7B1977CD"/>
    <w:rsid w:val="7BB30F09"/>
    <w:rsid w:val="7C8A05D0"/>
    <w:rsid w:val="7D3C3566"/>
    <w:rsid w:val="7D4647DD"/>
    <w:rsid w:val="7F4C1D65"/>
    <w:rsid w:val="7F953C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ind w:firstLine="200" w:firstLineChars="200"/>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2" w:lineRule="auto"/>
      <w:jc w:val="center"/>
      <w:outlineLvl w:val="1"/>
    </w:pPr>
    <w:rPr>
      <w:rFonts w:ascii="Cambria" w:hAnsi="Cambria"/>
      <w:b/>
      <w:bCs/>
      <w:kern w:val="0"/>
      <w:sz w:val="32"/>
      <w:szCs w:val="32"/>
    </w:rPr>
  </w:style>
  <w:style w:type="paragraph" w:styleId="4">
    <w:name w:val="heading 3"/>
    <w:basedOn w:val="1"/>
    <w:next w:val="1"/>
    <w:qFormat/>
    <w:uiPriority w:val="0"/>
    <w:pPr>
      <w:spacing w:line="360" w:lineRule="auto"/>
      <w:jc w:val="left"/>
      <w:outlineLvl w:val="2"/>
    </w:pPr>
    <w:rPr>
      <w:rFonts w:ascii="Calibri" w:hAnsi="Calibri"/>
    </w:rPr>
  </w:style>
  <w:style w:type="paragraph" w:styleId="5">
    <w:name w:val="heading 4"/>
    <w:basedOn w:val="1"/>
    <w:next w:val="1"/>
    <w:qFormat/>
    <w:uiPriority w:val="0"/>
    <w:pPr>
      <w:keepNext/>
      <w:keepLines/>
      <w:widowControl w:val="0"/>
      <w:spacing w:before="280" w:after="290" w:line="372" w:lineRule="auto"/>
      <w:outlineLvl w:val="3"/>
    </w:pPr>
    <w:rPr>
      <w:rFonts w:ascii="Cambria" w:hAnsi="Cambria"/>
      <w:b/>
      <w:bCs/>
      <w:kern w:val="0"/>
      <w:sz w:val="28"/>
      <w:szCs w:val="28"/>
    </w:rPr>
  </w:style>
  <w:style w:type="paragraph" w:styleId="6">
    <w:name w:val="heading 5"/>
    <w:basedOn w:val="1"/>
    <w:next w:val="7"/>
    <w:qFormat/>
    <w:uiPriority w:val="0"/>
    <w:pPr>
      <w:keepNext/>
      <w:widowControl w:val="0"/>
      <w:spacing w:before="50" w:beforeLines="50" w:after="50" w:afterLines="50" w:line="540" w:lineRule="exact"/>
      <w:outlineLvl w:val="4"/>
    </w:pPr>
    <w:rPr>
      <w:b/>
      <w:bCs/>
      <w:kern w:val="0"/>
      <w:sz w:val="28"/>
      <w:szCs w:val="28"/>
    </w:rPr>
  </w:style>
  <w:style w:type="paragraph" w:styleId="8">
    <w:name w:val="heading 6"/>
    <w:basedOn w:val="1"/>
    <w:next w:val="7"/>
    <w:qFormat/>
    <w:uiPriority w:val="0"/>
    <w:pPr>
      <w:keepNext/>
      <w:widowControl w:val="0"/>
      <w:tabs>
        <w:tab w:val="left" w:pos="720"/>
      </w:tabs>
      <w:ind w:left="1325" w:hanging="1325"/>
      <w:outlineLvl w:val="5"/>
    </w:pPr>
    <w:rPr>
      <w:rFonts w:ascii="Cambria" w:hAnsi="Cambria"/>
      <w:b/>
      <w:bCs/>
      <w:kern w:val="0"/>
      <w:sz w:val="24"/>
    </w:rPr>
  </w:style>
  <w:style w:type="paragraph" w:styleId="9">
    <w:name w:val="heading 7"/>
    <w:basedOn w:val="1"/>
    <w:next w:val="7"/>
    <w:qFormat/>
    <w:uiPriority w:val="0"/>
    <w:pPr>
      <w:keepNext/>
      <w:widowControl w:val="0"/>
      <w:tabs>
        <w:tab w:val="left" w:pos="720"/>
      </w:tabs>
      <w:ind w:left="720" w:hanging="720"/>
      <w:outlineLvl w:val="6"/>
    </w:pPr>
    <w:rPr>
      <w:b/>
      <w:bCs/>
      <w:kern w:val="0"/>
      <w:sz w:val="24"/>
    </w:rPr>
  </w:style>
  <w:style w:type="paragraph" w:styleId="10">
    <w:name w:val="heading 8"/>
    <w:basedOn w:val="1"/>
    <w:next w:val="7"/>
    <w:qFormat/>
    <w:uiPriority w:val="0"/>
    <w:pPr>
      <w:keepNext/>
      <w:keepLines/>
      <w:widowControl w:val="0"/>
      <w:tabs>
        <w:tab w:val="left" w:pos="1440"/>
      </w:tabs>
      <w:spacing w:before="240" w:after="64" w:line="316" w:lineRule="auto"/>
      <w:ind w:left="1440" w:hanging="1440"/>
      <w:jc w:val="left"/>
      <w:outlineLvl w:val="7"/>
    </w:pPr>
    <w:rPr>
      <w:rFonts w:ascii="Cambria" w:hAnsi="Cambria"/>
      <w:kern w:val="0"/>
      <w:sz w:val="24"/>
    </w:rPr>
  </w:style>
  <w:style w:type="paragraph" w:styleId="11">
    <w:name w:val="heading 9"/>
    <w:basedOn w:val="1"/>
    <w:next w:val="7"/>
    <w:qFormat/>
    <w:uiPriority w:val="0"/>
    <w:pPr>
      <w:keepNext/>
      <w:keepLines/>
      <w:widowControl w:val="0"/>
      <w:tabs>
        <w:tab w:val="left" w:pos="1584"/>
      </w:tabs>
      <w:spacing w:before="240" w:after="64" w:line="316" w:lineRule="auto"/>
      <w:ind w:left="1584" w:hanging="1584"/>
      <w:jc w:val="left"/>
      <w:outlineLvl w:val="8"/>
    </w:pPr>
    <w:rPr>
      <w:rFonts w:ascii="Cambria" w:hAnsi="Cambria"/>
      <w:kern w:val="0"/>
      <w:sz w:val="20"/>
      <w:szCs w:val="21"/>
    </w:rPr>
  </w:style>
  <w:style w:type="character" w:default="1" w:styleId="46">
    <w:name w:val="Default Paragraph Font"/>
    <w:qFormat/>
    <w:uiPriority w:val="0"/>
  </w:style>
  <w:style w:type="table" w:default="1" w:styleId="44">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spacing w:line="460" w:lineRule="exact"/>
      <w:ind w:firstLine="200" w:firstLineChars="200"/>
    </w:pPr>
    <w:rPr>
      <w:spacing w:val="14"/>
      <w:kern w:val="24"/>
      <w:sz w:val="24"/>
      <w:szCs w:val="20"/>
    </w:rPr>
  </w:style>
  <w:style w:type="paragraph" w:styleId="12">
    <w:name w:val="toc 7"/>
    <w:basedOn w:val="1"/>
    <w:next w:val="1"/>
    <w:qFormat/>
    <w:uiPriority w:val="0"/>
    <w:pPr>
      <w:ind w:left="1260"/>
      <w:jc w:val="left"/>
    </w:pPr>
    <w:rPr>
      <w:szCs w:val="21"/>
    </w:rPr>
  </w:style>
  <w:style w:type="paragraph" w:styleId="13">
    <w:name w:val="Document Map"/>
    <w:basedOn w:val="1"/>
    <w:qFormat/>
    <w:uiPriority w:val="0"/>
    <w:pPr>
      <w:shd w:val="clear" w:color="auto" w:fill="000080"/>
    </w:pPr>
    <w:rPr>
      <w:kern w:val="0"/>
      <w:sz w:val="16"/>
      <w:szCs w:val="16"/>
    </w:rPr>
  </w:style>
  <w:style w:type="paragraph" w:styleId="14">
    <w:name w:val="annotation text"/>
    <w:basedOn w:val="1"/>
    <w:qFormat/>
    <w:uiPriority w:val="0"/>
    <w:pPr>
      <w:jc w:val="left"/>
    </w:pPr>
    <w:rPr>
      <w:kern w:val="0"/>
      <w:sz w:val="20"/>
      <w:szCs w:val="20"/>
    </w:rPr>
  </w:style>
  <w:style w:type="paragraph" w:styleId="15">
    <w:name w:val="Body Text 3"/>
    <w:basedOn w:val="1"/>
    <w:qFormat/>
    <w:uiPriority w:val="0"/>
    <w:pPr>
      <w:tabs>
        <w:tab w:val="center" w:pos="4153"/>
      </w:tabs>
      <w:jc w:val="center"/>
    </w:pPr>
    <w:rPr>
      <w:kern w:val="0"/>
      <w:sz w:val="16"/>
      <w:szCs w:val="16"/>
    </w:rPr>
  </w:style>
  <w:style w:type="paragraph" w:styleId="16">
    <w:name w:val="Body Text"/>
    <w:basedOn w:val="1"/>
    <w:next w:val="17"/>
    <w:qFormat/>
    <w:uiPriority w:val="0"/>
    <w:pPr>
      <w:spacing w:line="360" w:lineRule="auto"/>
      <w:jc w:val="center"/>
    </w:pPr>
    <w:rPr>
      <w:kern w:val="0"/>
      <w:sz w:val="20"/>
    </w:rPr>
  </w:style>
  <w:style w:type="paragraph" w:styleId="17">
    <w:name w:val="Body Text First Indent"/>
    <w:basedOn w:val="16"/>
    <w:next w:val="18"/>
    <w:qFormat/>
    <w:uiPriority w:val="99"/>
    <w:pPr>
      <w:adjustRightInd w:val="0"/>
      <w:spacing w:after="120" w:line="360" w:lineRule="auto"/>
      <w:ind w:firstLine="420"/>
      <w:textAlignment w:val="baseline"/>
    </w:pPr>
    <w:rPr>
      <w:rFonts w:ascii="Calibri" w:hAnsi="Calibri" w:eastAsia="楷体_GB2312"/>
      <w:sz w:val="24"/>
    </w:rPr>
  </w:style>
  <w:style w:type="paragraph" w:styleId="18">
    <w:name w:val="toc 6"/>
    <w:basedOn w:val="1"/>
    <w:next w:val="1"/>
    <w:qFormat/>
    <w:uiPriority w:val="0"/>
    <w:pPr>
      <w:ind w:left="1050"/>
      <w:jc w:val="left"/>
    </w:pPr>
    <w:rPr>
      <w:szCs w:val="21"/>
    </w:rPr>
  </w:style>
  <w:style w:type="paragraph" w:styleId="19">
    <w:name w:val="Body Text Indent"/>
    <w:basedOn w:val="1"/>
    <w:next w:val="20"/>
    <w:qFormat/>
    <w:uiPriority w:val="0"/>
    <w:pPr>
      <w:widowControl/>
      <w:autoSpaceDE w:val="0"/>
      <w:autoSpaceDN w:val="0"/>
      <w:spacing w:line="440" w:lineRule="atLeast"/>
      <w:ind w:firstLine="200" w:firstLineChars="200"/>
      <w:textAlignment w:val="bottom"/>
    </w:pPr>
    <w:rPr>
      <w:kern w:val="0"/>
      <w:sz w:val="20"/>
    </w:rPr>
  </w:style>
  <w:style w:type="paragraph" w:styleId="20">
    <w:name w:val="envelope return"/>
    <w:basedOn w:val="1"/>
    <w:qFormat/>
    <w:uiPriority w:val="99"/>
    <w:pPr>
      <w:snapToGrid w:val="0"/>
    </w:pPr>
    <w:rPr>
      <w:rFonts w:ascii="Arial" w:hAnsi="Arial" w:cs="Arial"/>
    </w:rPr>
  </w:style>
  <w:style w:type="paragraph" w:styleId="21">
    <w:name w:val="List Bullet 2"/>
    <w:basedOn w:val="1"/>
    <w:qFormat/>
    <w:uiPriority w:val="0"/>
    <w:pPr>
      <w:tabs>
        <w:tab w:val="left" w:pos="480"/>
      </w:tabs>
      <w:spacing w:line="460" w:lineRule="exact"/>
      <w:ind w:left="480" w:hanging="480"/>
    </w:pPr>
    <w:rPr>
      <w:spacing w:val="6"/>
      <w:sz w:val="24"/>
      <w:szCs w:val="20"/>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0"/>
    <w:pPr>
      <w:ind w:left="420"/>
      <w:jc w:val="left"/>
    </w:pPr>
    <w:rPr>
      <w:i/>
      <w:iCs/>
    </w:rPr>
  </w:style>
  <w:style w:type="paragraph" w:styleId="24">
    <w:name w:val="Plain Text"/>
    <w:basedOn w:val="1"/>
    <w:link w:val="69"/>
    <w:qFormat/>
    <w:uiPriority w:val="99"/>
    <w:rPr>
      <w:rFonts w:ascii="宋体"/>
      <w:szCs w:val="20"/>
    </w:rPr>
  </w:style>
  <w:style w:type="paragraph" w:styleId="25">
    <w:name w:val="toc 8"/>
    <w:basedOn w:val="1"/>
    <w:next w:val="1"/>
    <w:qFormat/>
    <w:uiPriority w:val="0"/>
    <w:pPr>
      <w:ind w:left="1470"/>
      <w:jc w:val="left"/>
    </w:pPr>
    <w:rPr>
      <w:szCs w:val="21"/>
    </w:rPr>
  </w:style>
  <w:style w:type="paragraph" w:styleId="26">
    <w:name w:val="Date"/>
    <w:basedOn w:val="1"/>
    <w:next w:val="1"/>
    <w:qFormat/>
    <w:uiPriority w:val="0"/>
    <w:pPr>
      <w:spacing w:line="460" w:lineRule="exact"/>
      <w:ind w:firstLine="200" w:firstLineChars="200"/>
    </w:pPr>
    <w:rPr>
      <w:kern w:val="0"/>
      <w:sz w:val="20"/>
    </w:rPr>
  </w:style>
  <w:style w:type="paragraph" w:styleId="27">
    <w:name w:val="Body Text Indent 2"/>
    <w:basedOn w:val="1"/>
    <w:qFormat/>
    <w:uiPriority w:val="0"/>
    <w:pPr>
      <w:ind w:firstLine="855"/>
    </w:pPr>
    <w:rPr>
      <w:kern w:val="0"/>
      <w:sz w:val="20"/>
    </w:rPr>
  </w:style>
  <w:style w:type="paragraph" w:styleId="28">
    <w:name w:val="Balloon Text"/>
    <w:basedOn w:val="1"/>
    <w:qFormat/>
    <w:uiPriority w:val="0"/>
    <w:rPr>
      <w:kern w:val="0"/>
      <w:sz w:val="16"/>
      <w:szCs w:val="16"/>
    </w:rPr>
  </w:style>
  <w:style w:type="paragraph" w:styleId="29">
    <w:name w:val="footer"/>
    <w:basedOn w:val="1"/>
    <w:qFormat/>
    <w:uiPriority w:val="0"/>
    <w:pPr>
      <w:tabs>
        <w:tab w:val="center" w:pos="4153"/>
        <w:tab w:val="right" w:pos="8306"/>
      </w:tabs>
      <w:snapToGrid w:val="0"/>
      <w:spacing w:line="460" w:lineRule="exact"/>
      <w:ind w:firstLine="200" w:firstLineChars="200"/>
      <w:jc w:val="left"/>
    </w:pPr>
    <w:rPr>
      <w:kern w:val="0"/>
      <w:sz w:val="18"/>
      <w:szCs w:val="18"/>
    </w:rPr>
  </w:style>
  <w:style w:type="paragraph" w:styleId="30">
    <w:name w:val="header"/>
    <w:basedOn w:val="1"/>
    <w:qFormat/>
    <w:uiPriority w:val="99"/>
    <w:pPr>
      <w:pBdr>
        <w:bottom w:val="single" w:color="auto" w:sz="6" w:space="1"/>
      </w:pBdr>
      <w:tabs>
        <w:tab w:val="center" w:pos="4153"/>
        <w:tab w:val="right" w:pos="8306"/>
      </w:tabs>
      <w:snapToGrid w:val="0"/>
      <w:spacing w:line="460" w:lineRule="exact"/>
      <w:ind w:firstLine="200" w:firstLineChars="200"/>
      <w:jc w:val="center"/>
    </w:pPr>
    <w:rPr>
      <w:kern w:val="0"/>
      <w:sz w:val="18"/>
      <w:szCs w:val="18"/>
    </w:rPr>
  </w:style>
  <w:style w:type="paragraph" w:styleId="31">
    <w:name w:val="toc 1"/>
    <w:basedOn w:val="1"/>
    <w:next w:val="1"/>
    <w:qFormat/>
    <w:uiPriority w:val="0"/>
    <w:pPr>
      <w:tabs>
        <w:tab w:val="right" w:leader="dot" w:pos="8222"/>
      </w:tabs>
      <w:spacing w:before="120" w:after="120" w:line="400" w:lineRule="exact"/>
      <w:ind w:firstLine="200" w:firstLineChars="200"/>
      <w:jc w:val="left"/>
    </w:pPr>
    <w:rPr>
      <w:caps/>
      <w:sz w:val="24"/>
    </w:rPr>
  </w:style>
  <w:style w:type="paragraph" w:styleId="32">
    <w:name w:val="toc 4"/>
    <w:basedOn w:val="1"/>
    <w:next w:val="1"/>
    <w:qFormat/>
    <w:uiPriority w:val="0"/>
    <w:pPr>
      <w:ind w:left="630"/>
      <w:jc w:val="left"/>
    </w:pPr>
    <w:rPr>
      <w:szCs w:val="21"/>
    </w:rPr>
  </w:style>
  <w:style w:type="paragraph" w:styleId="33">
    <w:name w:val="Subtitle"/>
    <w:basedOn w:val="1"/>
    <w:next w:val="1"/>
    <w:link w:val="66"/>
    <w:qFormat/>
    <w:uiPriority w:val="11"/>
    <w:pPr>
      <w:spacing w:before="240" w:after="60" w:line="312" w:lineRule="auto"/>
      <w:jc w:val="center"/>
      <w:outlineLvl w:val="1"/>
    </w:pPr>
    <w:rPr>
      <w:rFonts w:ascii="Calibri Light" w:hAnsi="Calibri Light"/>
      <w:b/>
      <w:bCs/>
      <w:kern w:val="28"/>
      <w:sz w:val="32"/>
      <w:szCs w:val="32"/>
    </w:rPr>
  </w:style>
  <w:style w:type="paragraph" w:styleId="34">
    <w:name w:val="footnote text"/>
    <w:basedOn w:val="1"/>
    <w:qFormat/>
    <w:uiPriority w:val="0"/>
    <w:pPr>
      <w:snapToGrid w:val="0"/>
      <w:jc w:val="left"/>
    </w:pPr>
    <w:rPr>
      <w:rFonts w:eastAsia="仿宋_GB2312"/>
      <w:sz w:val="18"/>
      <w:szCs w:val="20"/>
    </w:rPr>
  </w:style>
  <w:style w:type="paragraph" w:styleId="35">
    <w:name w:val="Body Text Indent 3"/>
    <w:basedOn w:val="1"/>
    <w:qFormat/>
    <w:uiPriority w:val="0"/>
    <w:pPr>
      <w:ind w:firstLine="171" w:firstLineChars="171"/>
      <w:jc w:val="left"/>
    </w:pPr>
    <w:rPr>
      <w:kern w:val="0"/>
      <w:sz w:val="16"/>
      <w:szCs w:val="16"/>
    </w:rPr>
  </w:style>
  <w:style w:type="paragraph" w:styleId="36">
    <w:name w:val="toc 2"/>
    <w:basedOn w:val="1"/>
    <w:next w:val="1"/>
    <w:qFormat/>
    <w:uiPriority w:val="0"/>
    <w:pPr>
      <w:tabs>
        <w:tab w:val="right" w:leader="dot" w:pos="8222"/>
      </w:tabs>
      <w:spacing w:line="280" w:lineRule="exact"/>
      <w:ind w:left="734" w:leftChars="734"/>
      <w:jc w:val="left"/>
    </w:pPr>
    <w:rPr>
      <w:smallCaps/>
      <w:sz w:val="24"/>
    </w:rPr>
  </w:style>
  <w:style w:type="paragraph" w:styleId="37">
    <w:name w:val="toc 9"/>
    <w:basedOn w:val="1"/>
    <w:next w:val="1"/>
    <w:qFormat/>
    <w:uiPriority w:val="0"/>
    <w:pPr>
      <w:ind w:left="1680"/>
      <w:jc w:val="left"/>
    </w:pPr>
    <w:rPr>
      <w:szCs w:val="21"/>
    </w:rPr>
  </w:style>
  <w:style w:type="paragraph" w:styleId="38">
    <w:name w:val="Body Text 2"/>
    <w:basedOn w:val="1"/>
    <w:qFormat/>
    <w:uiPriority w:val="0"/>
    <w:pPr>
      <w:autoSpaceDE w:val="0"/>
      <w:autoSpaceDN w:val="0"/>
      <w:adjustRightInd w:val="0"/>
      <w:spacing w:line="360" w:lineRule="auto"/>
    </w:pPr>
    <w:rPr>
      <w:kern w:val="0"/>
      <w:sz w:val="20"/>
    </w:rPr>
  </w:style>
  <w:style w:type="paragraph" w:styleId="3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0"/>
    <w:pPr>
      <w:spacing w:beforeAutospacing="1" w:afterAutospacing="1"/>
      <w:jc w:val="left"/>
    </w:pPr>
    <w:rPr>
      <w:kern w:val="0"/>
      <w:sz w:val="24"/>
    </w:rPr>
  </w:style>
  <w:style w:type="paragraph" w:styleId="41">
    <w:name w:val="Title"/>
    <w:basedOn w:val="1"/>
    <w:next w:val="1"/>
    <w:qFormat/>
    <w:uiPriority w:val="99"/>
    <w:pPr>
      <w:spacing w:before="240" w:after="60" w:line="460" w:lineRule="exact"/>
      <w:ind w:firstLine="200" w:firstLineChars="200"/>
      <w:jc w:val="center"/>
      <w:outlineLvl w:val="0"/>
    </w:pPr>
    <w:rPr>
      <w:rFonts w:ascii="Cambria" w:hAnsi="Cambria"/>
      <w:b/>
      <w:bCs/>
      <w:kern w:val="0"/>
      <w:sz w:val="32"/>
      <w:szCs w:val="32"/>
    </w:rPr>
  </w:style>
  <w:style w:type="paragraph" w:styleId="42">
    <w:name w:val="annotation subject"/>
    <w:basedOn w:val="14"/>
    <w:next w:val="14"/>
    <w:qFormat/>
    <w:uiPriority w:val="0"/>
    <w:rPr>
      <w:b/>
      <w:bCs/>
      <w:szCs w:val="24"/>
    </w:rPr>
  </w:style>
  <w:style w:type="paragraph" w:styleId="43">
    <w:name w:val="Body Text First Indent 2"/>
    <w:basedOn w:val="19"/>
    <w:qFormat/>
    <w:uiPriority w:val="0"/>
    <w:pPr>
      <w:spacing w:after="0"/>
      <w:ind w:firstLine="420" w:firstLineChars="2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cs="Times New Roman"/>
      <w:b/>
      <w:lang w:bidi="ar-SA"/>
    </w:rPr>
  </w:style>
  <w:style w:type="character" w:styleId="48">
    <w:name w:val="page number"/>
    <w:qFormat/>
    <w:uiPriority w:val="0"/>
    <w:rPr>
      <w:rFonts w:cs="Times New Roman"/>
      <w:lang w:bidi="ar-SA"/>
    </w:rPr>
  </w:style>
  <w:style w:type="character" w:styleId="49">
    <w:name w:val="FollowedHyperlink"/>
    <w:qFormat/>
    <w:uiPriority w:val="0"/>
    <w:rPr>
      <w:rFonts w:cs="Times New Roman"/>
      <w:color w:val="800080"/>
      <w:u w:val="single"/>
      <w:lang w:bidi="ar-SA"/>
    </w:rPr>
  </w:style>
  <w:style w:type="character" w:styleId="50">
    <w:name w:val="Emphasis"/>
    <w:qFormat/>
    <w:uiPriority w:val="0"/>
    <w:rPr>
      <w:i/>
    </w:rPr>
  </w:style>
  <w:style w:type="character" w:styleId="51">
    <w:name w:val="Hyperlink"/>
    <w:basedOn w:val="46"/>
    <w:qFormat/>
    <w:uiPriority w:val="0"/>
    <w:rPr>
      <w:rFonts w:cs="Times New Roman"/>
      <w:color w:val="0000FF"/>
      <w:u w:val="single"/>
      <w:lang w:bidi="ar-SA"/>
    </w:rPr>
  </w:style>
  <w:style w:type="character" w:styleId="52">
    <w:name w:val="annotation reference"/>
    <w:qFormat/>
    <w:uiPriority w:val="0"/>
    <w:rPr>
      <w:rFonts w:cs="Times New Roman"/>
      <w:sz w:val="21"/>
      <w:lang w:bidi="ar-SA"/>
    </w:rPr>
  </w:style>
  <w:style w:type="character" w:styleId="53">
    <w:name w:val="footnote reference"/>
    <w:qFormat/>
    <w:uiPriority w:val="0"/>
    <w:rPr>
      <w:vertAlign w:val="superscript"/>
    </w:rPr>
  </w:style>
  <w:style w:type="paragraph" w:customStyle="1" w:styleId="54">
    <w:name w:val="样式 10 磅31114"/>
    <w:qFormat/>
    <w:uiPriority w:val="0"/>
    <w:pPr>
      <w:widowControl w:val="0"/>
      <w:jc w:val="both"/>
    </w:pPr>
    <w:rPr>
      <w:rFonts w:ascii="Calibri" w:hAnsi="Calibri" w:eastAsia="宋体" w:cs="Times New Roman"/>
      <w:kern w:val="2"/>
      <w:sz w:val="21"/>
      <w:szCs w:val="24"/>
      <w:lang w:val="en-US" w:eastAsia="zh-CN" w:bidi="ar-SA"/>
    </w:rPr>
  </w:style>
  <w:style w:type="character" w:customStyle="1" w:styleId="55">
    <w:name w:val="font31"/>
    <w:qFormat/>
    <w:uiPriority w:val="0"/>
    <w:rPr>
      <w:rFonts w:ascii="宋体" w:eastAsia="宋体"/>
      <w:b/>
      <w:color w:val="000000"/>
      <w:sz w:val="20"/>
      <w:u w:val="none"/>
    </w:rPr>
  </w:style>
  <w:style w:type="character" w:customStyle="1" w:styleId="56">
    <w:name w:val="标题 4 Char Char"/>
    <w:qFormat/>
    <w:uiPriority w:val="0"/>
    <w:rPr>
      <w:rFonts w:ascii="Arial" w:hAnsi="Arial" w:eastAsia="宋体"/>
      <w:b/>
      <w:kern w:val="2"/>
      <w:sz w:val="28"/>
      <w:lang w:val="en-US" w:eastAsia="zh-CN"/>
    </w:rPr>
  </w:style>
  <w:style w:type="character" w:customStyle="1" w:styleId="57">
    <w:name w:val="audit"/>
    <w:qFormat/>
    <w:uiPriority w:val="0"/>
    <w:rPr>
      <w:rFonts w:cs="Times New Roman"/>
      <w:lang w:bidi="ar-SA"/>
    </w:rPr>
  </w:style>
  <w:style w:type="character" w:customStyle="1" w:styleId="58">
    <w:name w:val="apple-converted-space"/>
    <w:qFormat/>
    <w:uiPriority w:val="0"/>
    <w:rPr>
      <w:rFonts w:cs="Times New Roman"/>
      <w:lang w:bidi="ar-SA"/>
    </w:rPr>
  </w:style>
  <w:style w:type="character" w:customStyle="1" w:styleId="59">
    <w:name w:val="样式 正文（首行缩进两字） + 宋体 Char Char"/>
    <w:qFormat/>
    <w:uiPriority w:val="0"/>
    <w:rPr>
      <w:rFonts w:ascii="宋体" w:eastAsia="宋体"/>
      <w:spacing w:val="6"/>
      <w:kern w:val="24"/>
      <w:sz w:val="24"/>
      <w:lang w:val="en-US" w:eastAsia="zh-CN"/>
    </w:rPr>
  </w:style>
  <w:style w:type="character" w:customStyle="1" w:styleId="60">
    <w:name w:val="font11"/>
    <w:qFormat/>
    <w:uiPriority w:val="0"/>
    <w:rPr>
      <w:rFonts w:ascii="宋体" w:eastAsia="宋体" w:cs="宋体"/>
      <w:color w:val="000000"/>
      <w:sz w:val="24"/>
      <w:szCs w:val="24"/>
      <w:u w:val="none"/>
      <w:lang w:bidi="ar-SA"/>
    </w:rPr>
  </w:style>
  <w:style w:type="character" w:customStyle="1" w:styleId="61">
    <w:name w:val="正文（首行缩进两字） Char"/>
    <w:qFormat/>
    <w:uiPriority w:val="0"/>
    <w:rPr>
      <w:rFonts w:eastAsia="宋体"/>
      <w:spacing w:val="14"/>
      <w:kern w:val="24"/>
      <w:sz w:val="24"/>
      <w:lang w:val="en-US" w:eastAsia="zh-CN"/>
    </w:rPr>
  </w:style>
  <w:style w:type="character" w:customStyle="1" w:styleId="62">
    <w:name w:val="样式 正文（首行缩进两字） + 宋体 Char"/>
    <w:qFormat/>
    <w:uiPriority w:val="0"/>
    <w:rPr>
      <w:rFonts w:ascii="宋体" w:eastAsia="宋体" w:cs="Times New Roman"/>
      <w:spacing w:val="6"/>
      <w:kern w:val="24"/>
      <w:sz w:val="24"/>
      <w:szCs w:val="24"/>
      <w:lang w:val="en-US" w:eastAsia="zh-CN" w:bidi="ar-SA"/>
    </w:rPr>
  </w:style>
  <w:style w:type="character" w:customStyle="1" w:styleId="63">
    <w:name w:val="font81"/>
    <w:qFormat/>
    <w:uiPriority w:val="0"/>
    <w:rPr>
      <w:rFonts w:ascii="宋体" w:eastAsia="宋体" w:cs="宋体"/>
      <w:color w:val="000000"/>
      <w:sz w:val="21"/>
      <w:szCs w:val="21"/>
      <w:u w:val="none"/>
      <w:lang w:bidi="ar-SA"/>
    </w:rPr>
  </w:style>
  <w:style w:type="character" w:customStyle="1" w:styleId="64">
    <w:name w:val="样式 标题 4 + 非加粗 Char Char"/>
    <w:qFormat/>
    <w:uiPriority w:val="0"/>
    <w:rPr>
      <w:rFonts w:ascii="Arial" w:hAnsi="Arial" w:eastAsia="宋体"/>
      <w:b/>
      <w:spacing w:val="4"/>
      <w:kern w:val="2"/>
      <w:sz w:val="24"/>
      <w:lang w:val="en-US" w:eastAsia="zh-CN"/>
    </w:rPr>
  </w:style>
  <w:style w:type="character" w:customStyle="1" w:styleId="65">
    <w:name w:val="font01"/>
    <w:qFormat/>
    <w:uiPriority w:val="0"/>
    <w:rPr>
      <w:rFonts w:ascii="宋体" w:eastAsia="宋体"/>
      <w:color w:val="000000"/>
      <w:sz w:val="20"/>
      <w:u w:val="none"/>
    </w:rPr>
  </w:style>
  <w:style w:type="character" w:customStyle="1" w:styleId="66">
    <w:name w:val="副标题 字符"/>
    <w:link w:val="33"/>
    <w:qFormat/>
    <w:uiPriority w:val="11"/>
    <w:rPr>
      <w:rFonts w:ascii="Calibri Light" w:hAnsi="Calibri Light" w:eastAsia="宋体"/>
      <w:b/>
      <w:bCs/>
      <w:kern w:val="28"/>
      <w:sz w:val="32"/>
      <w:szCs w:val="32"/>
    </w:rPr>
  </w:style>
  <w:style w:type="character" w:customStyle="1" w:styleId="67">
    <w:name w:val="font21"/>
    <w:qFormat/>
    <w:uiPriority w:val="0"/>
    <w:rPr>
      <w:rFonts w:ascii="宋体" w:eastAsia="宋体"/>
      <w:b/>
      <w:color w:val="000000"/>
      <w:sz w:val="20"/>
      <w:u w:val="none"/>
    </w:rPr>
  </w:style>
  <w:style w:type="character" w:customStyle="1" w:styleId="68">
    <w:name w:val="unaudit"/>
    <w:qFormat/>
    <w:uiPriority w:val="0"/>
    <w:rPr>
      <w:rFonts w:cs="Times New Roman"/>
      <w:lang w:bidi="ar-SA"/>
    </w:rPr>
  </w:style>
  <w:style w:type="character" w:customStyle="1" w:styleId="69">
    <w:name w:val="纯文本 字符"/>
    <w:link w:val="24"/>
    <w:qFormat/>
    <w:uiPriority w:val="99"/>
    <w:rPr>
      <w:rFonts w:ascii="宋体" w:eastAsia="宋体"/>
      <w:kern w:val="2"/>
      <w:sz w:val="21"/>
    </w:rPr>
  </w:style>
  <w:style w:type="paragraph" w:customStyle="1" w:styleId="70">
    <w:name w:val="p0"/>
    <w:basedOn w:val="1"/>
    <w:qFormat/>
    <w:uiPriority w:val="0"/>
    <w:pPr>
      <w:widowControl/>
    </w:pPr>
    <w:rPr>
      <w:rFonts w:ascii="Calibri" w:hAnsi="Calibri" w:cs="宋体"/>
      <w:kern w:val="0"/>
      <w:szCs w:val="21"/>
      <w:lang w:bidi="ar-SA"/>
    </w:rPr>
  </w:style>
  <w:style w:type="paragraph" w:customStyle="1" w:styleId="71">
    <w:name w:val="样式 标题 3 + 红色"/>
    <w:basedOn w:val="4"/>
    <w:qFormat/>
    <w:uiPriority w:val="0"/>
    <w:pPr>
      <w:spacing w:before="120" w:after="120" w:line="700" w:lineRule="exact"/>
    </w:pPr>
    <w:rPr>
      <w:color w:val="FF0000"/>
      <w:spacing w:val="10"/>
      <w:sz w:val="28"/>
      <w:szCs w:val="32"/>
    </w:rPr>
  </w:style>
  <w:style w:type="paragraph" w:customStyle="1" w:styleId="72">
    <w:name w:val="Char Char1 Char Char Char Char1 Char Char Char"/>
    <w:basedOn w:val="1"/>
    <w:qFormat/>
    <w:uiPriority w:val="0"/>
    <w:rPr>
      <w:szCs w:val="20"/>
    </w:rPr>
  </w:style>
  <w:style w:type="paragraph" w:customStyle="1" w:styleId="73">
    <w:name w:val="MM Topic 4"/>
    <w:basedOn w:val="5"/>
    <w:qFormat/>
    <w:uiPriority w:val="0"/>
    <w:pPr>
      <w:tabs>
        <w:tab w:val="left" w:pos="0"/>
      </w:tabs>
      <w:ind w:firstLine="200" w:firstLineChars="200"/>
    </w:pPr>
    <w:rPr>
      <w:rFonts w:ascii="Arial" w:hAnsi="Arial" w:eastAsia="黑体" w:cs="Times New Roman"/>
      <w:lang w:bidi="ar-SA"/>
    </w:rPr>
  </w:style>
  <w:style w:type="paragraph" w:customStyle="1" w:styleId="74">
    <w:name w:val="一级标题"/>
    <w:basedOn w:val="2"/>
    <w:qFormat/>
    <w:uiPriority w:val="0"/>
    <w:pPr>
      <w:keepNext w:val="0"/>
      <w:keepLines w:val="0"/>
      <w:widowControl w:val="0"/>
      <w:spacing w:before="400" w:after="120"/>
      <w:jc w:val="center"/>
    </w:pPr>
    <w:rPr>
      <w:rFonts w:ascii="黑体" w:eastAsia="黑体" w:cs="Times New Roman"/>
      <w:sz w:val="32"/>
      <w:szCs w:val="32"/>
      <w:lang w:bidi="ar-SA"/>
    </w:rPr>
  </w:style>
  <w:style w:type="paragraph" w:customStyle="1" w:styleId="75">
    <w:name w:val="标题1LZG"/>
    <w:basedOn w:val="1"/>
    <w:qFormat/>
    <w:uiPriority w:val="0"/>
    <w:pPr>
      <w:widowControl/>
      <w:jc w:val="left"/>
    </w:pPr>
    <w:rPr>
      <w:kern w:val="0"/>
      <w:sz w:val="20"/>
      <w:szCs w:val="20"/>
    </w:rPr>
  </w:style>
  <w:style w:type="paragraph" w:customStyle="1" w:styleId="76">
    <w:name w:val="标书标题4"/>
    <w:basedOn w:val="5"/>
    <w:qFormat/>
    <w:uiPriority w:val="0"/>
    <w:pPr>
      <w:keepNext/>
      <w:keepLines w:val="0"/>
      <w:widowControl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77">
    <w:name w:val="纯文本1"/>
    <w:basedOn w:val="1"/>
    <w:qFormat/>
    <w:uiPriority w:val="0"/>
    <w:rPr>
      <w:rFonts w:ascii="宋体"/>
      <w:kern w:val="0"/>
      <w:sz w:val="20"/>
      <w:szCs w:val="20"/>
    </w:rPr>
  </w:style>
  <w:style w:type="paragraph" w:customStyle="1" w:styleId="78">
    <w:name w:val="列出段落2"/>
    <w:basedOn w:val="1"/>
    <w:qFormat/>
    <w:uiPriority w:val="99"/>
    <w:pPr>
      <w:ind w:firstLine="200" w:firstLineChars="200"/>
    </w:pPr>
  </w:style>
  <w:style w:type="paragraph" w:customStyle="1" w:styleId="79">
    <w:name w:val="默认段落字体 Para Char"/>
    <w:basedOn w:val="1"/>
    <w:qFormat/>
    <w:uiPriority w:val="0"/>
    <w:pPr>
      <w:spacing w:line="360" w:lineRule="auto"/>
    </w:pPr>
    <w:rPr>
      <w:szCs w:val="20"/>
    </w:rPr>
  </w:style>
  <w:style w:type="paragraph" w:customStyle="1" w:styleId="80">
    <w:name w:val="List Paragraph"/>
    <w:basedOn w:val="1"/>
    <w:qFormat/>
    <w:uiPriority w:val="0"/>
    <w:pPr>
      <w:ind w:firstLine="200" w:firstLineChars="200"/>
    </w:pPr>
  </w:style>
  <w:style w:type="paragraph" w:customStyle="1" w:styleId="81">
    <w:name w:val="样式 标题 3 + (符号) 宋体 四号 加粗 黑色 段前: 0 磅 段后: 0 磅 行距: 固定值 22 磅"/>
    <w:basedOn w:val="4"/>
    <w:qFormat/>
    <w:uiPriority w:val="0"/>
    <w:pPr>
      <w:spacing w:before="50" w:beforeLines="50" w:after="50" w:afterLines="50" w:line="460" w:lineRule="exact"/>
    </w:pPr>
    <w:rPr>
      <w:rFonts w:cs="宋体"/>
      <w:color w:val="000000"/>
      <w:spacing w:val="0"/>
      <w:sz w:val="28"/>
      <w:lang w:bidi="ar-SA"/>
    </w:rPr>
  </w:style>
  <w:style w:type="paragraph" w:customStyle="1" w:styleId="82">
    <w:name w:val="样式 样式 标题 4 + 非加粗 + (中文) 黑体 段前: 0 磅 段后: 0 磅 行距: 固定值 22 磅"/>
    <w:basedOn w:val="83"/>
    <w:qFormat/>
    <w:uiPriority w:val="0"/>
    <w:pPr>
      <w:spacing w:before="50" w:beforeLines="50" w:after="50" w:afterLines="50" w:line="500" w:lineRule="exact"/>
    </w:pPr>
    <w:rPr>
      <w:rFonts w:cs="宋体"/>
      <w:bCs/>
      <w:spacing w:val="0"/>
      <w:lang w:bidi="ar-SA"/>
    </w:rPr>
  </w:style>
  <w:style w:type="paragraph" w:customStyle="1" w:styleId="83">
    <w:name w:val="样式 标题 4 + 非加粗"/>
    <w:basedOn w:val="5"/>
    <w:qFormat/>
    <w:uiPriority w:val="0"/>
    <w:pPr>
      <w:spacing w:before="120" w:after="120" w:line="376" w:lineRule="auto"/>
    </w:pPr>
    <w:rPr>
      <w:bCs w:val="0"/>
      <w:spacing w:val="4"/>
      <w:szCs w:val="24"/>
    </w:rPr>
  </w:style>
  <w:style w:type="paragraph" w:customStyle="1" w:styleId="84">
    <w:name w:val="样式 正文（首行缩进两字） + 宋体 首行缩进:  2 字符"/>
    <w:basedOn w:val="7"/>
    <w:qFormat/>
    <w:uiPriority w:val="0"/>
    <w:rPr>
      <w:rFonts w:ascii="宋体" w:cs="宋体"/>
      <w:spacing w:val="6"/>
      <w:szCs w:val="24"/>
      <w:lang w:bidi="ar-SA"/>
    </w:rPr>
  </w:style>
  <w:style w:type="paragraph" w:customStyle="1" w:styleId="85">
    <w:name w:val="列表 21"/>
    <w:basedOn w:val="1"/>
    <w:qFormat/>
    <w:uiPriority w:val="0"/>
    <w:pPr>
      <w:spacing w:line="312" w:lineRule="atLeast"/>
      <w:ind w:left="566" w:hanging="283"/>
    </w:pPr>
    <w:rPr>
      <w:rFonts w:ascii="??" w:hAnsi="??"/>
      <w:kern w:val="0"/>
      <w:szCs w:val="20"/>
    </w:rPr>
  </w:style>
  <w:style w:type="paragraph" w:customStyle="1" w:styleId="86">
    <w:name w:val="样式1"/>
    <w:basedOn w:val="5"/>
    <w:qFormat/>
    <w:uiPriority w:val="0"/>
  </w:style>
  <w:style w:type="paragraph" w:customStyle="1" w:styleId="87">
    <w:name w:val="合同标题"/>
    <w:basedOn w:val="1"/>
    <w:qFormat/>
    <w:uiPriority w:val="0"/>
    <w:pPr>
      <w:autoSpaceDE w:val="0"/>
      <w:autoSpaceDN w:val="0"/>
      <w:adjustRightInd w:val="0"/>
      <w:spacing w:before="50" w:beforeLines="50" w:after="50" w:afterLines="50" w:line="360" w:lineRule="auto"/>
      <w:jc w:val="center"/>
    </w:pPr>
    <w:rPr>
      <w:rFonts w:ascii="黑体" w:eastAsia="黑体" w:cs="宋体"/>
      <w:bCs/>
      <w:sz w:val="28"/>
      <w:szCs w:val="28"/>
      <w:lang w:val="zh-CN" w:eastAsia="zh-CN" w:bidi="ar-SA"/>
    </w:rPr>
  </w:style>
  <w:style w:type="paragraph" w:customStyle="1" w:styleId="88">
    <w:name w:val="表内文字"/>
    <w:basedOn w:val="1"/>
    <w:qFormat/>
    <w:uiPriority w:val="0"/>
    <w:pPr>
      <w:widowControl/>
      <w:jc w:val="center"/>
    </w:pPr>
    <w:rPr>
      <w:rFonts w:ascii="宋体"/>
      <w:sz w:val="24"/>
      <w:szCs w:val="20"/>
    </w:rPr>
  </w:style>
  <w:style w:type="paragraph" w:customStyle="1" w:styleId="89">
    <w:name w:val="样式 标题 2 + (中文) 黑体 四号 黑色"/>
    <w:basedOn w:val="3"/>
    <w:qFormat/>
    <w:uiPriority w:val="0"/>
    <w:pPr>
      <w:spacing w:line="520" w:lineRule="exact"/>
      <w:jc w:val="left"/>
    </w:pPr>
    <w:rPr>
      <w:rFonts w:eastAsia="黑体"/>
      <w:color w:val="000000"/>
      <w:spacing w:val="0"/>
      <w:sz w:val="28"/>
    </w:rPr>
  </w:style>
  <w:style w:type="paragraph" w:customStyle="1" w:styleId="90">
    <w:name w:val="样式 正文（首行缩进两字） + 宋体"/>
    <w:basedOn w:val="7"/>
    <w:qFormat/>
    <w:uiPriority w:val="0"/>
    <w:rPr>
      <w:rFonts w:ascii="宋体"/>
      <w:spacing w:val="6"/>
      <w:szCs w:val="24"/>
    </w:rPr>
  </w:style>
  <w:style w:type="paragraph" w:customStyle="1" w:styleId="91">
    <w:name w:val="样式 节 + 行距: 固定值 37 磅"/>
    <w:basedOn w:val="92"/>
    <w:qFormat/>
    <w:uiPriority w:val="0"/>
    <w:pPr>
      <w:spacing w:before="120" w:after="120" w:line="660" w:lineRule="exact"/>
    </w:pPr>
    <w:rPr>
      <w:rFonts w:cs="宋体"/>
      <w:lang w:bidi="ar-SA"/>
    </w:rPr>
  </w:style>
  <w:style w:type="paragraph" w:customStyle="1" w:styleId="92">
    <w:name w:val="节"/>
    <w:basedOn w:val="3"/>
    <w:qFormat/>
    <w:uiPriority w:val="0"/>
    <w:pPr>
      <w:spacing w:before="160" w:after="160" w:line="720" w:lineRule="exact"/>
    </w:pPr>
    <w:rPr>
      <w:rFonts w:eastAsia="黑体"/>
      <w:b w:val="0"/>
    </w:rPr>
  </w:style>
  <w:style w:type="paragraph" w:customStyle="1" w:styleId="93">
    <w:name w:val="标书标题3"/>
    <w:basedOn w:val="4"/>
    <w:qFormat/>
    <w:uiPriority w:val="0"/>
    <w:pPr>
      <w:keepNext/>
      <w:keepLines w:val="0"/>
      <w:widowControl/>
      <w:adjustRightInd w:val="0"/>
      <w:snapToGrid w:val="0"/>
      <w:spacing w:before="120" w:after="60" w:line="300" w:lineRule="auto"/>
    </w:pPr>
    <w:rPr>
      <w:rFonts w:ascii="Arial Narrow" w:hAnsi="Arial Narrow" w:eastAsia="仿宋_GB2312"/>
      <w:color w:val="000000"/>
      <w:spacing w:val="0"/>
      <w:kern w:val="0"/>
      <w:sz w:val="28"/>
      <w:szCs w:val="32"/>
    </w:rPr>
  </w:style>
  <w:style w:type="paragraph" w:customStyle="1" w:styleId="94">
    <w:name w:val="样式2"/>
    <w:basedOn w:val="4"/>
    <w:qFormat/>
    <w:uiPriority w:val="0"/>
    <w:pPr>
      <w:spacing w:before="120" w:after="50" w:afterLines="50"/>
    </w:pPr>
    <w:rPr>
      <w:sz w:val="28"/>
    </w:rPr>
  </w:style>
  <w:style w:type="paragraph" w:customStyle="1" w:styleId="95">
    <w:name w:val="样式 宋体 首行缩进:  0.87 厘米"/>
    <w:basedOn w:val="1"/>
    <w:qFormat/>
    <w:uiPriority w:val="0"/>
    <w:pPr>
      <w:spacing w:line="480" w:lineRule="exact"/>
      <w:ind w:firstLine="493"/>
    </w:pPr>
    <w:rPr>
      <w:rFonts w:ascii="宋体" w:cs="宋体"/>
      <w:spacing w:val="6"/>
      <w:sz w:val="24"/>
      <w:lang w:bidi="ar-SA"/>
    </w:rPr>
  </w:style>
  <w:style w:type="paragraph" w:customStyle="1" w:styleId="96">
    <w:name w:val="标书标题2"/>
    <w:basedOn w:val="3"/>
    <w:qFormat/>
    <w:uiPriority w:val="0"/>
    <w:pPr>
      <w:keepNext/>
      <w:keepLines w:val="0"/>
      <w:widowControl/>
      <w:tabs>
        <w:tab w:val="left" w:pos="480"/>
      </w:tabs>
      <w:adjustRightInd w:val="0"/>
      <w:snapToGrid w:val="0"/>
      <w:spacing w:before="50" w:beforeLines="50" w:after="60" w:line="300" w:lineRule="auto"/>
      <w:ind w:left="480" w:hanging="480"/>
      <w:jc w:val="left"/>
    </w:pPr>
    <w:rPr>
      <w:rFonts w:ascii="Arial Narrow" w:hAnsi="Arial Narrow" w:eastAsia="仿宋_GB2312"/>
      <w:spacing w:val="0"/>
      <w:kern w:val="0"/>
      <w:sz w:val="28"/>
    </w:rPr>
  </w:style>
  <w:style w:type="paragraph" w:customStyle="1" w:styleId="97">
    <w:name w:val="1"/>
    <w:basedOn w:val="1"/>
    <w:next w:val="1"/>
    <w:qFormat/>
    <w:uiPriority w:val="0"/>
    <w:rPr>
      <w:rFonts w:ascii="宋体"/>
      <w:szCs w:val="20"/>
    </w:rPr>
  </w:style>
  <w:style w:type="paragraph" w:customStyle="1" w:styleId="98">
    <w:name w:val="标题2李洪"/>
    <w:basedOn w:val="1"/>
    <w:qFormat/>
    <w:uiPriority w:val="0"/>
    <w:pPr>
      <w:widowControl/>
      <w:jc w:val="left"/>
    </w:pPr>
    <w:rPr>
      <w:kern w:val="0"/>
      <w:sz w:val="20"/>
      <w:szCs w:val="20"/>
    </w:rPr>
  </w:style>
  <w:style w:type="paragraph" w:customStyle="1" w:styleId="99">
    <w:name w:val="字元 字元"/>
    <w:basedOn w:val="1"/>
    <w:qFormat/>
    <w:uiPriority w:val="0"/>
    <w:pPr>
      <w:widowControl/>
      <w:spacing w:after="160" w:line="240" w:lineRule="exact"/>
      <w:jc w:val="left"/>
    </w:pPr>
    <w:rPr>
      <w:rFonts w:ascii="Verdana" w:hAnsi="Verdana"/>
      <w:kern w:val="0"/>
      <w:sz w:val="20"/>
      <w:szCs w:val="20"/>
    </w:rPr>
  </w:style>
  <w:style w:type="paragraph" w:customStyle="1" w:styleId="100">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10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样式 样式 标题 3 + (符号) 宋体 四号 加粗 黑色 段前: 0 磅 段后: 0 磅 行距: 固定值 22 磅 + 段前:..."/>
    <w:basedOn w:val="81"/>
    <w:qFormat/>
    <w:uiPriority w:val="0"/>
    <w:pPr>
      <w:spacing w:line="580" w:lineRule="exact"/>
    </w:pPr>
  </w:style>
  <w:style w:type="paragraph" w:customStyle="1" w:styleId="103">
    <w:name w:val="样式 标题 3 + 段后: 0 磅"/>
    <w:basedOn w:val="4"/>
    <w:qFormat/>
    <w:uiPriority w:val="0"/>
    <w:pPr>
      <w:spacing w:after="0"/>
    </w:pPr>
    <w:rPr>
      <w:rFonts w:cs="宋体"/>
      <w:sz w:val="28"/>
      <w:lang w:bidi="ar-SA"/>
    </w:rPr>
  </w:style>
  <w:style w:type="paragraph" w:customStyle="1" w:styleId="104">
    <w:name w:val="bt1bt1"/>
    <w:basedOn w:val="2"/>
    <w:qFormat/>
    <w:uiPriority w:val="0"/>
    <w:pPr>
      <w:spacing w:line="240" w:lineRule="auto"/>
      <w:jc w:val="center"/>
    </w:pPr>
    <w:rPr>
      <w:rFonts w:ascii="黑体" w:eastAsia="黑体"/>
      <w:b w:val="0"/>
      <w:sz w:val="36"/>
      <w:szCs w:val="36"/>
    </w:rPr>
  </w:style>
  <w:style w:type="paragraph" w:customStyle="1" w:styleId="105">
    <w:name w:val="Normal"/>
    <w:qFormat/>
    <w:uiPriority w:val="0"/>
    <w:pPr>
      <w:jc w:val="both"/>
    </w:pPr>
    <w:rPr>
      <w:rFonts w:ascii="Times New Roman" w:hAnsi="Times New Roman" w:eastAsia="宋体" w:cs="Calibri"/>
      <w:kern w:val="2"/>
      <w:sz w:val="21"/>
      <w:szCs w:val="21"/>
      <w:lang w:val="en-US" w:eastAsia="zh-CN" w:bidi="ar-SA"/>
    </w:rPr>
  </w:style>
  <w:style w:type="paragraph" w:customStyle="1" w:styleId="106">
    <w:name w:val="_Style 100"/>
    <w:basedOn w:val="2"/>
    <w:next w:val="1"/>
    <w:qFormat/>
    <w:uiPriority w:val="0"/>
    <w:pPr>
      <w:keepNext/>
      <w:keepLines/>
      <w:widowControl/>
      <w:spacing w:before="240" w:after="0" w:line="259" w:lineRule="auto"/>
      <w:ind w:firstLine="0" w:firstLineChars="0"/>
      <w:jc w:val="left"/>
      <w:outlineLvl w:val="9"/>
    </w:pPr>
    <w:rPr>
      <w:rFonts w:ascii="Calibri Light" w:hAnsi="Calibri Light" w:eastAsia="宋体" w:cs="Times New Roman"/>
      <w:b w:val="0"/>
      <w:bCs w:val="0"/>
      <w:color w:val="2E74B5"/>
      <w:kern w:val="0"/>
      <w:sz w:val="32"/>
      <w:szCs w:val="32"/>
      <w:lang w:bidi="ar-SA"/>
    </w:rPr>
  </w:style>
  <w:style w:type="paragraph" w:customStyle="1" w:styleId="107">
    <w:name w:val="样式 正文（首行缩进两字） + 首行缩进:  2 字符"/>
    <w:basedOn w:val="7"/>
    <w:qFormat/>
    <w:uiPriority w:val="0"/>
    <w:rPr>
      <w:rFonts w:cs="宋体"/>
      <w:spacing w:val="6"/>
      <w:szCs w:val="24"/>
      <w:lang w:bidi="ar-SA"/>
    </w:rPr>
  </w:style>
  <w:style w:type="paragraph" w:customStyle="1" w:styleId="108">
    <w:name w:val="Char Char10"/>
    <w:basedOn w:val="1"/>
    <w:qFormat/>
    <w:uiPriority w:val="0"/>
    <w:rPr>
      <w:szCs w:val="20"/>
    </w:rPr>
  </w:style>
  <w:style w:type="paragraph" w:customStyle="1" w:styleId="109">
    <w:name w:val="正文1"/>
    <w:qFormat/>
    <w:uiPriority w:val="0"/>
    <w:pPr>
      <w:jc w:val="both"/>
    </w:pPr>
    <w:rPr>
      <w:rFonts w:ascii="Times New Roman" w:hAnsi="Times New Roman" w:eastAsia="宋体" w:cs="Calibri"/>
      <w:kern w:val="2"/>
      <w:sz w:val="21"/>
      <w:szCs w:val="21"/>
      <w:lang w:val="en-US" w:eastAsia="zh-CN" w:bidi="ar-SA"/>
    </w:rPr>
  </w:style>
  <w:style w:type="paragraph" w:customStyle="1" w:styleId="110">
    <w:name w:val="样式3"/>
    <w:basedOn w:val="4"/>
    <w:qFormat/>
    <w:uiPriority w:val="0"/>
    <w:pPr>
      <w:spacing w:before="120" w:after="50" w:afterLines="50"/>
    </w:pPr>
    <w:rPr>
      <w:sz w:val="28"/>
    </w:rPr>
  </w:style>
  <w:style w:type="paragraph" w:customStyle="1" w:styleId="111">
    <w:name w:val="列出段落1"/>
    <w:basedOn w:val="1"/>
    <w:qFormat/>
    <w:uiPriority w:val="0"/>
    <w:pPr>
      <w:ind w:firstLine="200" w:firstLineChars="200"/>
    </w:pPr>
    <w:rPr>
      <w:szCs w:val="20"/>
    </w:rPr>
  </w:style>
  <w:style w:type="paragraph" w:customStyle="1" w:styleId="112">
    <w:name w:val="Char Char Char Char"/>
    <w:basedOn w:val="1"/>
    <w:qFormat/>
    <w:uiPriority w:val="0"/>
    <w:rPr>
      <w:szCs w:val="20"/>
    </w:rPr>
  </w:style>
  <w:style w:type="paragraph" w:customStyle="1" w:styleId="113">
    <w:name w:val="小节"/>
    <w:basedOn w:val="4"/>
    <w:qFormat/>
    <w:uiPriority w:val="0"/>
    <w:pPr>
      <w:spacing w:before="200" w:after="200" w:line="560" w:lineRule="exact"/>
    </w:pPr>
    <w:rPr>
      <w:color w:val="000000"/>
      <w:spacing w:val="10"/>
      <w:sz w:val="28"/>
      <w:szCs w:val="32"/>
    </w:rPr>
  </w:style>
  <w:style w:type="paragraph" w:customStyle="1" w:styleId="114">
    <w:name w:val="Table Paragraph"/>
    <w:basedOn w:val="1"/>
    <w:qFormat/>
    <w:uiPriority w:val="0"/>
    <w:rPr>
      <w:rFonts w:ascii="宋体" w:eastAsia="宋体" w:cs="宋体"/>
      <w:lang w:val="zh-CN" w:eastAsia="zh-CN" w:bidi="zh-CN"/>
    </w:rPr>
  </w:style>
  <w:style w:type="paragraph" w:customStyle="1" w:styleId="115">
    <w:name w:val="样式 正文（首行缩进两字） + 宋体 左侧:  0 厘米 悬挂缩进: 1.43 字符"/>
    <w:basedOn w:val="7"/>
    <w:qFormat/>
    <w:uiPriority w:val="0"/>
    <w:pPr>
      <w:ind w:left="142" w:hanging="142" w:hangingChars="142"/>
    </w:pPr>
    <w:rPr>
      <w:rFonts w:ascii="宋体" w:cs="宋体"/>
      <w:spacing w:val="6"/>
      <w:szCs w:val="24"/>
      <w:lang w:bidi="ar-SA"/>
    </w:rPr>
  </w:style>
  <w:style w:type="paragraph" w:customStyle="1" w:styleId="116">
    <w:name w:val="样式 正文（首行缩进两字） + 宋体 首行缩进:  0 字符"/>
    <w:basedOn w:val="7"/>
    <w:qFormat/>
    <w:uiPriority w:val="0"/>
    <w:pPr>
      <w:ind w:firstLine="0" w:firstLineChars="0"/>
    </w:pPr>
    <w:rPr>
      <w:rFonts w:ascii="宋体" w:cs="宋体"/>
      <w:spacing w:val="6"/>
      <w:szCs w:val="24"/>
      <w:lang w:bidi="ar-SA"/>
    </w:rPr>
  </w:style>
  <w:style w:type="paragraph" w:customStyle="1" w:styleId="117">
    <w:name w:val="正文文字格式"/>
    <w:basedOn w:val="1"/>
    <w:qFormat/>
    <w:uiPriority w:val="0"/>
    <w:pPr>
      <w:spacing w:line="460" w:lineRule="exact"/>
      <w:ind w:firstLine="505"/>
      <w:jc w:val="left"/>
    </w:pPr>
    <w:rPr>
      <w:rFonts w:ascii="宋体"/>
      <w:kern w:val="24"/>
      <w:sz w:val="24"/>
      <w:szCs w:val="20"/>
    </w:rPr>
  </w:style>
  <w:style w:type="paragraph" w:customStyle="1" w:styleId="118">
    <w:name w:val="样式 标题 4 + 段后: 8.15 磅 行距: 1.5 倍行距"/>
    <w:basedOn w:val="5"/>
    <w:qFormat/>
    <w:uiPriority w:val="0"/>
    <w:pPr>
      <w:spacing w:after="163" w:line="360" w:lineRule="auto"/>
    </w:pPr>
    <w:rPr>
      <w:rFonts w:cs="宋体"/>
      <w:szCs w:val="20"/>
      <w:lang w:bidi="ar-SA"/>
    </w:rPr>
  </w:style>
  <w:style w:type="paragraph" w:customStyle="1" w:styleId="119">
    <w:name w:val="默认段落字体 Para Char Char Char Char"/>
    <w:basedOn w:val="1"/>
    <w:qFormat/>
    <w:uiPriority w:val="0"/>
    <w:rPr>
      <w:rFonts w:ascii="Arial" w:hAnsi="Arial" w:cs="Arial"/>
      <w:szCs w:val="21"/>
      <w:lang w:bidi="ar-SA"/>
    </w:rPr>
  </w:style>
  <w:style w:type="paragraph" w:customStyle="1" w:styleId="120">
    <w:name w:val="正文（首行缩进2字符）"/>
    <w:basedOn w:val="1"/>
    <w:qFormat/>
    <w:uiPriority w:val="0"/>
    <w:pPr>
      <w:spacing w:line="360" w:lineRule="auto"/>
      <w:ind w:firstLine="420" w:firstLineChars="200"/>
    </w:pPr>
    <w:rPr>
      <w:szCs w:val="21"/>
    </w:rPr>
  </w:style>
  <w:style w:type="paragraph" w:customStyle="1" w:styleId="121">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28464</Words>
  <Characters>30041</Characters>
  <Lines>391</Lines>
  <Paragraphs>110</Paragraphs>
  <TotalTime>6</TotalTime>
  <ScaleCrop>false</ScaleCrop>
  <LinksUpToDate>false</LinksUpToDate>
  <CharactersWithSpaces>32870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2023-10-24T08:34:00Z</dcterms:created>
  <dc:creator>吴战军</dc:creator>
  <cp:lastModifiedBy>葛俊</cp:lastModifiedBy>
  <cp:lastPrinted>2025-03-07T00:48:00Z</cp:lastPrinted>
  <dcterms:modified xsi:type="dcterms:W3CDTF">2025-03-07T09:49:05Z</dcterms:modified>
  <dc:title>平阳县人民法院审判法庭综合大楼空调招标文件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01381163BF88401EB6656D0EB07231FF_13</vt:lpwstr>
  </property>
  <property fmtid="{D5CDD505-2E9C-101B-9397-08002B2CF9AE}" pid="4" name="KSOTemplateDocerSaveRecord">
    <vt:lpwstr>eyJoZGlkIjoiOTUyOTRlNDQwN2RiMGI2ODUyYWJjZmU0NTlmYTYzZWEiLCJ1c2VySWQiOiIyMDQ1ODk4OTUifQ==</vt:lpwstr>
  </property>
</Properties>
</file>